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9BC9" w14:textId="77777777" w:rsidR="00B13AB2" w:rsidRDefault="00B13AB2" w:rsidP="00B13AB2">
      <w:pPr>
        <w:spacing w:before="315" w:after="161" w:line="240" w:lineRule="auto"/>
        <w:outlineLvl w:val="0"/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  <w:t>POSSESSIVE ADJECTIVES</w:t>
      </w:r>
    </w:p>
    <w:p w14:paraId="6A785E81" w14:textId="7ACCA7BB" w:rsidR="00B13AB2" w:rsidRPr="00B13AB2" w:rsidRDefault="00B13AB2" w:rsidP="00B13AB2">
      <w:pPr>
        <w:spacing w:before="315" w:after="161" w:line="240" w:lineRule="auto"/>
        <w:outlineLvl w:val="0"/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Possessive adjectives are used to show ownership.</w:t>
      </w:r>
    </w:p>
    <w:p w14:paraId="59E9B1A2" w14:textId="10673CA8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mi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libro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my book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pluma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your pen</w:t>
      </w:r>
    </w:p>
    <w:p w14:paraId="75506C44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There are five possessive adjectives.</w:t>
      </w:r>
    </w:p>
    <w:p w14:paraId="6FCB7DFF" w14:textId="13D9096B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m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nuestro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</w:p>
    <w:p w14:paraId="6CAD9413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Three possessive adjectives (mi,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 have only two forms, singular and plural.</w:t>
      </w:r>
    </w:p>
    <w:p w14:paraId="5A16813B" w14:textId="0E0FBA0C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mi, m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is</w:t>
      </w:r>
    </w:p>
    <w:p w14:paraId="2C6896AB" w14:textId="6FE11785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tus</w:t>
      </w:r>
    </w:p>
    <w:p w14:paraId="4368D69E" w14:textId="61C11461" w:rsidR="00B13AB2" w:rsidRP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sus</w:t>
      </w:r>
    </w:p>
    <w:p w14:paraId="27FE4397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14:ligatures w14:val="none"/>
        </w:rPr>
        <w:t>Possessive adjectives agree with the nouns they modify. That is, they agree with the thing possessed, not the possessor.</w:t>
      </w:r>
    </w:p>
    <w:p w14:paraId="550CD92C" w14:textId="08DC2690" w:rsidR="00B13AB2" w:rsidRPr="00B13AB2" w:rsidRDefault="00B13AB2" w:rsidP="00B13AB2">
      <w:pPr>
        <w:spacing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mi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my book</w:t>
      </w:r>
    </w:p>
    <w:p w14:paraId="0113DE63" w14:textId="3A9A9AE9" w:rsidR="00B13AB2" w:rsidRPr="00B13AB2" w:rsidRDefault="00B13AB2" w:rsidP="00B13AB2">
      <w:pPr>
        <w:spacing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mis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libros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my books</w:t>
      </w:r>
    </w:p>
    <w:p w14:paraId="2CD1D7CF" w14:textId="28954D77" w:rsidR="00B13AB2" w:rsidRPr="00B13AB2" w:rsidRDefault="00B13AB2" w:rsidP="00B13AB2">
      <w:pPr>
        <w:spacing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pluma</w:t>
      </w:r>
      <w:proofErr w:type="spellEnd"/>
      <w:r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your pen</w:t>
      </w:r>
    </w:p>
    <w:p w14:paraId="7E569430" w14:textId="3277FD0B" w:rsidR="00B13AB2" w:rsidRPr="00B13AB2" w:rsidRDefault="00B13AB2" w:rsidP="00B13AB2">
      <w:pPr>
        <w:spacing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tus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plumas</w:t>
      </w:r>
      <w:proofErr w:type="spellEnd"/>
      <w:r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your pens</w:t>
      </w:r>
    </w:p>
    <w:p w14:paraId="5A7FE60E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Mi,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and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do not have masculine and feminine forms. They stay the same, regardless of the gender of the nouns they modify.</w:t>
      </w:r>
    </w:p>
    <w:p w14:paraId="77A98139" w14:textId="4A3C66A2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mi amigo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mi amiga</w:t>
      </w:r>
    </w:p>
    <w:p w14:paraId="3CCF5541" w14:textId="059CA08D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tus hermanos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tus hermanas</w:t>
      </w:r>
    </w:p>
    <w:p w14:paraId="790667AA" w14:textId="56A007A9" w:rsidR="00B13AB2" w:rsidRP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 libro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sus plumas</w:t>
      </w:r>
    </w:p>
    <w:p w14:paraId="05C3E8C9" w14:textId="045308E5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val="es-MX"/>
          <w14:ligatures w14:val="none"/>
        </w:rPr>
        <w:t>Mi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 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means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“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my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”;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 </w:t>
      </w: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val="es-MX"/>
          <w14:ligatures w14:val="none"/>
        </w:rPr>
        <w:t>tu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 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means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“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your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.”</w:t>
      </w:r>
    </w:p>
    <w:p w14:paraId="47C61C98" w14:textId="20E6428B" w:rsidR="00B13AB2" w:rsidRPr="00B13AB2" w:rsidRDefault="00B13AB2" w:rsidP="00B13AB2">
      <w:pPr>
        <w:spacing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Mi casa es tu casa.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My house is your house.</w:t>
      </w:r>
    </w:p>
    <w:p w14:paraId="1643C831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Su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, like 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, can mean “your.” The difference between your (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 and your (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 lies in the degree of formality the speaker wishes to convey.</w:t>
      </w:r>
    </w:p>
    <w:p w14:paraId="4163B287" w14:textId="77777777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Mi casa es tu casa.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(speaking to someone you would address as “</w:t>
      </w:r>
      <w:proofErr w:type="spellStart"/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tú</w:t>
      </w:r>
      <w:proofErr w:type="spellEnd"/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”)</w:t>
      </w:r>
    </w:p>
    <w:p w14:paraId="28C4BDC3" w14:textId="77777777" w:rsidR="00B13AB2" w:rsidRP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Mi casa es su casa.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(speaking to someone you would address as “</w:t>
      </w:r>
      <w:proofErr w:type="spellStart"/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usted</w:t>
      </w:r>
      <w:proofErr w:type="spellEnd"/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”)</w:t>
      </w:r>
    </w:p>
    <w:p w14:paraId="1EB097B7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lastRenderedPageBreak/>
        <w:t>Note: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The two words “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” and “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tú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” are pronounced the same. Tú (with the written accent) is the subject pronoun meaning “you” (informal). Tu (without the written accent) is the possessive adjective meaning “your” (informal).</w:t>
      </w:r>
    </w:p>
    <w:p w14:paraId="77B911F5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Su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 has four meanings: his, her,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their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and your (formal).</w:t>
      </w:r>
    </w:p>
    <w:p w14:paraId="11F2D2FA" w14:textId="74FF9102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María busca a su hermana.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María is looking for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her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sister.</w:t>
      </w:r>
    </w:p>
    <w:p w14:paraId="2B9474BF" w14:textId="0B6AF0CB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Juan busca a su hermana.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Juan is looking for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his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sister.</w:t>
      </w:r>
    </w:p>
    <w:p w14:paraId="794F9881" w14:textId="25983E6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Ellos buscan a su hermana.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They are looking for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their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sister.</w:t>
      </w:r>
    </w:p>
    <w:p w14:paraId="7D9A73E3" w14:textId="5299131F" w:rsidR="00B13AB2" w:rsidRP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Su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madre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busca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hermana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Your mother is looking for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your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sister.</w:t>
      </w:r>
    </w:p>
    <w:p w14:paraId="295CC261" w14:textId="77777777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If the meaning of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is not clear from the context of the sentence, a prepositional phrase is used in place of 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6699C0E7" w14:textId="72CB1C0A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María busca a la hermana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de él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María looks for his sister.</w:t>
      </w:r>
    </w:p>
    <w:p w14:paraId="338A4A91" w14:textId="43BAECB1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 hombre busca las llaves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de ella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The man looks for her keys.</w:t>
      </w:r>
    </w:p>
    <w:p w14:paraId="5B5B5EB0" w14:textId="67F6D50C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María busca el cuaderno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de Juan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María looks for Juan’s notebook.</w:t>
      </w:r>
    </w:p>
    <w:p w14:paraId="5B4C60C0" w14:textId="65830564" w:rsidR="00B13AB2" w:rsidRP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 hombre busca las llaves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de Samanta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The man looks for Samanta’s keys.</w:t>
      </w:r>
    </w:p>
    <w:p w14:paraId="1C288549" w14:textId="6D102860" w:rsidR="00B13AB2" w:rsidRPr="00B13AB2" w:rsidRDefault="00B13AB2" w:rsidP="00B13A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Two possessive adjectives (</w:t>
      </w:r>
      <w:proofErr w:type="spell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nuestro</w:t>
      </w:r>
      <w:proofErr w:type="spell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) </w:t>
      </w:r>
      <w:proofErr w:type="gramStart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ha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</w:t>
      </w:r>
      <w:proofErr w:type="gramEnd"/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four forms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:</w:t>
      </w:r>
    </w:p>
    <w:p w14:paraId="598E0BB3" w14:textId="77777777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nuestro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  <w:t>nuestra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  <w:t>nuestros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  <w:t>nuestras</w:t>
      </w:r>
    </w:p>
    <w:p w14:paraId="3EC280F6" w14:textId="5E720073" w:rsidR="00B13AB2" w:rsidRP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Nuestro means “our.”</w:t>
      </w:r>
    </w:p>
    <w:p w14:paraId="6BDF972D" w14:textId="48088B73" w:rsidR="00B13AB2" w:rsidRPr="00B13AB2" w:rsidRDefault="00B13AB2" w:rsidP="00BB5DB8">
      <w:pPr>
        <w:spacing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nuestro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hermano</w:t>
      </w:r>
      <w:proofErr w:type="spellEnd"/>
      <w:r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our brother</w:t>
      </w:r>
      <w:r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nuestra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herman</w:t>
      </w:r>
      <w:r w:rsidRPr="00BB5DB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o</w:t>
      </w:r>
      <w:proofErr w:type="spellEnd"/>
      <w:r w:rsidR="00BB5DB8" w:rsidRPr="00BB5DB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our sister</w:t>
      </w:r>
      <w:r w:rsidR="00BB5DB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  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nuestros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hermanos</w:t>
      </w:r>
      <w:proofErr w:type="spellEnd"/>
      <w:r w:rsidR="00BB5DB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our brothers</w:t>
      </w:r>
      <w:r w:rsidR="00BB5DB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nuestras</w:t>
      </w:r>
      <w:proofErr w:type="spellEnd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hermanas</w:t>
      </w:r>
      <w:proofErr w:type="spellEnd"/>
      <w:r w:rsidR="00BB5DB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our sisters</w:t>
      </w:r>
    </w:p>
    <w:p w14:paraId="120F4821" w14:textId="77777777" w:rsidR="00BB5DB8" w:rsidRDefault="00BB5DB8" w:rsidP="00BB5DB8">
      <w:pPr>
        <w:spacing w:after="388" w:line="240" w:lineRule="auto"/>
        <w:ind w:left="102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</w:p>
    <w:p w14:paraId="478C1AC5" w14:textId="3540CD43" w:rsidR="00B13AB2" w:rsidRPr="00B13AB2" w:rsidRDefault="00B13AB2" w:rsidP="00BB5DB8">
      <w:pPr>
        <w:spacing w:after="388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Here are all of the possessive adjectives:</w:t>
      </w:r>
    </w:p>
    <w:p w14:paraId="09DD6BB4" w14:textId="463F9277" w:rsidR="00B13AB2" w:rsidRPr="00B13AB2" w:rsidRDefault="00B13AB2" w:rsidP="00BB5DB8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mi(s)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my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tu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(s)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your (fam. sing.)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(s)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his, her, your (formal), their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nuestro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(</w:t>
      </w:r>
      <w:proofErr w:type="gram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-a, -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os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, -as)</w:t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</w:t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our</w:t>
      </w:r>
    </w:p>
    <w:p w14:paraId="6973043F" w14:textId="71360551" w:rsidR="00B13AB2" w:rsidRPr="00B13AB2" w:rsidRDefault="00B13AB2" w:rsidP="00BB5DB8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Note that these possessive adjectives are </w:t>
      </w:r>
      <w:r w:rsidRPr="00B13AB2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not</w:t>
      </w:r>
      <w:r w:rsidRPr="00B13AB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used with articles of clothing or body parts. Rather, the definite article is used.</w:t>
      </w:r>
    </w:p>
    <w:p w14:paraId="7C76DDBE" w14:textId="2EC473F7" w:rsidR="00B13AB2" w:rsidRPr="00B13AB2" w:rsidRDefault="00B13AB2" w:rsidP="00B13AB2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Me gusta 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el</w:t>
      </w: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 vestido nuevo.</w:t>
      </w:r>
      <w:r w:rsidR="00BB5DB8" w:rsidRP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I like my new dress</w:t>
      </w:r>
    </w:p>
    <w:p w14:paraId="7725C1B3" w14:textId="5C5B1B77" w:rsidR="00B13AB2" w:rsidRDefault="00B13AB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Me 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duele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14:ligatures w14:val="none"/>
        </w:rPr>
        <w:t>el</w:t>
      </w:r>
      <w:proofErr w:type="spellEnd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B13AB2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brazo.</w:t>
      </w:r>
      <w:proofErr w:type="spellEnd"/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="00BB5DB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B13AB2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My arm hurts.</w:t>
      </w:r>
    </w:p>
    <w:p w14:paraId="0FCC385B" w14:textId="77777777" w:rsidR="00A31E32" w:rsidRDefault="00A31E32" w:rsidP="00B13AB2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</w:p>
    <w:p w14:paraId="7931A504" w14:textId="77777777" w:rsidR="00A31E32" w:rsidRPr="00A31E32" w:rsidRDefault="00A31E32" w:rsidP="00A31E32">
      <w:pPr>
        <w:numPr>
          <w:ilvl w:val="0"/>
          <w:numId w:val="2"/>
        </w:numPr>
        <w:spacing w:before="330" w:after="165" w:line="240" w:lineRule="auto"/>
        <w:outlineLvl w:val="2"/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</w:pPr>
      <w:r w:rsidRPr="00A31E32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lastRenderedPageBreak/>
        <w:t>Write the correct word in order to form a logical response.</w:t>
      </w:r>
    </w:p>
    <w:p w14:paraId="00948E7B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Dónde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trabaja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esposo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Where does your husband work? </w:t>
      </w:r>
    </w:p>
    <w:p w14:paraId="5E2ABA41" w14:textId="1EB8F162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esposo trabaja en el aeropuerto.</w:t>
      </w:r>
    </w:p>
    <w:p w14:paraId="28384AF3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¿Es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grande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casa?.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Is his house big? </w:t>
      </w:r>
    </w:p>
    <w:p w14:paraId="12A00A79" w14:textId="455C7742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Sí,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____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casa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es muy grande.</w:t>
      </w:r>
    </w:p>
    <w:p w14:paraId="20BE6E4B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Dónde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está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tienda?.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Where is her store? </w:t>
      </w:r>
    </w:p>
    <w:p w14:paraId="4499FEC6" w14:textId="6E5001BF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tienda está en el centro.</w:t>
      </w:r>
    </w:p>
    <w:p w14:paraId="62CFCF5D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¿Cómo están los padres de </w:t>
      </w:r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Ernesto?.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How are Ernest's parents? </w:t>
      </w:r>
    </w:p>
    <w:p w14:paraId="59531008" w14:textId="3E532453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 padres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están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bien.</w:t>
      </w:r>
    </w:p>
    <w:p w14:paraId="629AD64D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¿Cuántos años tiene el hermano de </w:t>
      </w:r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ella?.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How old is her brother? </w:t>
      </w:r>
    </w:p>
    <w:p w14:paraId="691C282E" w14:textId="5792434E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hermano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tiene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cinco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años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783E4F3D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Dónde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están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nuestros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vecinos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Where are our neighbors? </w:t>
      </w:r>
    </w:p>
    <w:p w14:paraId="0972D1E5" w14:textId="745A99E2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vecinos están en sus casas.</w:t>
      </w:r>
    </w:p>
    <w:p w14:paraId="14EB060D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¿Cuándo abren los niños sus </w:t>
      </w:r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regalos?.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When do the kids open their gifts? </w:t>
      </w:r>
    </w:p>
    <w:p w14:paraId="1753DB9E" w14:textId="2430AD1E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Ellos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abren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 regalos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mañana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071D0D66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Necesitan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ustedes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nuestros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libros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?.</w:t>
      </w:r>
      <w:proofErr w:type="gram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Do you-all need our books? </w:t>
      </w:r>
    </w:p>
    <w:p w14:paraId="0097C319" w14:textId="6EB91E53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Sí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necesitamos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 </w:t>
      </w:r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</w:t>
      </w:r>
      <w:proofErr w:type="gramEnd"/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libros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 (formal)</w:t>
      </w:r>
    </w:p>
    <w:p w14:paraId="59243CAB" w14:textId="77777777" w:rsidR="00A31E32" w:rsidRPr="00A31E32" w:rsidRDefault="00A31E32" w:rsidP="00A31E32">
      <w:pPr>
        <w:numPr>
          <w:ilvl w:val="0"/>
          <w:numId w:val="2"/>
        </w:numPr>
        <w:spacing w:before="330" w:after="165" w:line="240" w:lineRule="auto"/>
        <w:outlineLvl w:val="2"/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</w:pPr>
      <w:r w:rsidRPr="00A31E32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>Write the answer that forms a correct translation.</w:t>
      </w:r>
    </w:p>
    <w:p w14:paraId="5E385ADD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Juan's book </w:t>
      </w:r>
    </w:p>
    <w:p w14:paraId="3302C76C" w14:textId="44374D05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de </w:t>
      </w:r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</w:t>
      </w:r>
    </w:p>
    <w:p w14:paraId="0CA94CBC" w14:textId="30AEF38E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 book </w:t>
      </w:r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</w:t>
      </w:r>
    </w:p>
    <w:p w14:paraId="55F17B3F" w14:textId="381D6669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de </w:t>
      </w:r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</w:t>
      </w:r>
    </w:p>
    <w:p w14:paraId="2C120D82" w14:textId="4591B331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Marta's pen </w:t>
      </w:r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</w:t>
      </w:r>
    </w:p>
    <w:p w14:paraId="4B9D041A" w14:textId="425B4653" w:rsidR="00A31E32" w:rsidRPr="00A31E32" w:rsidRDefault="00A31E32" w:rsidP="00A31E32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la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pluma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de </w:t>
      </w:r>
      <w:r w:rsidR="00907529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</w:t>
      </w:r>
    </w:p>
    <w:p w14:paraId="61B3250C" w14:textId="77777777" w:rsidR="00A31E32" w:rsidRPr="00A31E32" w:rsidRDefault="00A31E32" w:rsidP="00A31E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 pen </w:t>
      </w:r>
    </w:p>
    <w:p w14:paraId="349517E8" w14:textId="2279E1B7" w:rsidR="00CB19AE" w:rsidRPr="00B13AB2" w:rsidRDefault="00A31E32" w:rsidP="00DA40EA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</w:rPr>
      </w:pPr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la </w:t>
      </w:r>
      <w:proofErr w:type="spellStart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pluma</w:t>
      </w:r>
      <w:proofErr w:type="spellEnd"/>
      <w:r w:rsidRPr="00A31E32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de</w:t>
      </w:r>
      <w:r w:rsidR="00DA40EA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</w:t>
      </w:r>
    </w:p>
    <w:sectPr w:rsidR="00CB19AE" w:rsidRPr="00B13AB2" w:rsidSect="00B13A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007E"/>
    <w:multiLevelType w:val="multilevel"/>
    <w:tmpl w:val="332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62812"/>
    <w:multiLevelType w:val="multilevel"/>
    <w:tmpl w:val="D79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3857">
    <w:abstractNumId w:val="0"/>
  </w:num>
  <w:num w:numId="2" w16cid:durableId="7085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B2"/>
    <w:rsid w:val="00907529"/>
    <w:rsid w:val="00953267"/>
    <w:rsid w:val="00A31E32"/>
    <w:rsid w:val="00B13AB2"/>
    <w:rsid w:val="00BB5DB8"/>
    <w:rsid w:val="00CB19AE"/>
    <w:rsid w:val="00DA40EA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DCFF"/>
  <w15:chartTrackingRefBased/>
  <w15:docId w15:val="{3351E7FA-0E5D-4160-8216-6294FA67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6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4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3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61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0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9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8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4</cp:revision>
  <dcterms:created xsi:type="dcterms:W3CDTF">2024-03-28T20:08:00Z</dcterms:created>
  <dcterms:modified xsi:type="dcterms:W3CDTF">2024-03-28T20:28:00Z</dcterms:modified>
</cp:coreProperties>
</file>