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557BB" w14:textId="1AD6573D" w:rsidR="00AA00EE" w:rsidRDefault="00000000">
      <w:pPr>
        <w:pStyle w:val="Default"/>
        <w:suppressAutoHyphens/>
        <w:spacing w:before="0" w:line="240" w:lineRule="auto"/>
        <w:rPr>
          <w:rFonts w:ascii="Helvetica" w:eastAsia="Helvetica" w:hAnsi="Helvetica" w:cs="Helvetica"/>
          <w:b/>
          <w:bCs/>
          <w:i/>
          <w:iCs/>
        </w:rPr>
      </w:pPr>
      <w:r>
        <w:rPr>
          <w:rFonts w:ascii="Helvetica" w:hAnsi="Helvetica"/>
          <w:b/>
          <w:bCs/>
          <w:i/>
          <w:iCs/>
        </w:rPr>
        <w:t xml:space="preserve"> </w:t>
      </w:r>
      <w:r>
        <w:rPr>
          <w:rFonts w:ascii="Helvetica" w:hAnsi="Helvetica"/>
          <w:b/>
          <w:bCs/>
          <w:i/>
          <w:iCs/>
          <w:sz w:val="32"/>
          <w:szCs w:val="32"/>
        </w:rPr>
        <w:t>SYLLABUS PART 2</w:t>
      </w:r>
      <w:r w:rsidR="00AA139D">
        <w:rPr>
          <w:rFonts w:ascii="Helvetica" w:hAnsi="Helvetica"/>
          <w:b/>
          <w:bCs/>
          <w:i/>
          <w:iCs/>
          <w:sz w:val="32"/>
          <w:szCs w:val="32"/>
        </w:rPr>
        <w:t xml:space="preserve">. </w:t>
      </w:r>
      <w:r w:rsidR="00AA139D">
        <w:rPr>
          <w:rFonts w:ascii="Helvetica" w:hAnsi="Helvetica"/>
          <w:b/>
          <w:bCs/>
          <w:i/>
          <w:iCs/>
        </w:rPr>
        <w:t>FREE SPEECH AND THE FIRST AMENDMENT,</w:t>
      </w:r>
    </w:p>
    <w:p w14:paraId="23A360C6" w14:textId="77777777" w:rsidR="00AA00EE" w:rsidRDefault="00000000">
      <w:pPr>
        <w:pStyle w:val="Default"/>
        <w:suppressAutoHyphens/>
        <w:spacing w:before="0" w:line="240" w:lineRule="auto"/>
        <w:rPr>
          <w:rFonts w:ascii="Helvetica" w:eastAsia="Helvetica" w:hAnsi="Helvetica" w:cs="Helvetica"/>
          <w:b/>
          <w:bCs/>
          <w:i/>
          <w:iCs/>
        </w:rPr>
      </w:pPr>
      <w:r>
        <w:rPr>
          <w:rFonts w:ascii="Helvetica" w:hAnsi="Helvetica"/>
          <w:b/>
          <w:bCs/>
          <w:i/>
          <w:iCs/>
        </w:rPr>
        <w:t>OLLI COURSE, SPRING, 2026</w:t>
      </w:r>
    </w:p>
    <w:p w14:paraId="4DC45C7A" w14:textId="77777777" w:rsidR="00AA00EE" w:rsidRDefault="00AA00EE">
      <w:pPr>
        <w:pStyle w:val="Default"/>
        <w:suppressAutoHyphens/>
        <w:spacing w:before="0" w:line="240" w:lineRule="auto"/>
        <w:rPr>
          <w:rFonts w:ascii="Helvetica" w:eastAsia="Helvetica" w:hAnsi="Helvetica" w:cs="Helvetica"/>
          <w:b/>
          <w:bCs/>
          <w:i/>
          <w:iCs/>
        </w:rPr>
      </w:pPr>
    </w:p>
    <w:p w14:paraId="011C9847"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Judith Koffler</w:t>
      </w:r>
      <w:r>
        <w:rPr>
          <w:rFonts w:ascii="Helvetica" w:hAnsi="Helvetica"/>
          <w:i/>
          <w:iCs/>
          <w:lang w:val="da-DK"/>
        </w:rPr>
        <w:t xml:space="preserve"> J.D., LL.M.</w:t>
      </w:r>
    </w:p>
    <w:p w14:paraId="410A9B1C" w14:textId="77777777" w:rsidR="00AA00EE" w:rsidRDefault="00AA00EE">
      <w:pPr>
        <w:pStyle w:val="Default"/>
        <w:suppressAutoHyphens/>
        <w:spacing w:before="0" w:line="240" w:lineRule="auto"/>
        <w:rPr>
          <w:rFonts w:ascii="Helvetica" w:eastAsia="Helvetica" w:hAnsi="Helvetica" w:cs="Helvetica"/>
          <w:b/>
          <w:bCs/>
          <w:i/>
          <w:iCs/>
          <w:sz w:val="30"/>
          <w:szCs w:val="30"/>
        </w:rPr>
      </w:pPr>
    </w:p>
    <w:p w14:paraId="4EED474E" w14:textId="77777777" w:rsidR="00AA00EE" w:rsidRDefault="00000000">
      <w:pPr>
        <w:pStyle w:val="Default"/>
        <w:suppressAutoHyphens/>
        <w:spacing w:before="0" w:line="240" w:lineRule="auto"/>
        <w:rPr>
          <w:rFonts w:ascii="Helvetica" w:eastAsia="Helvetica" w:hAnsi="Helvetica" w:cs="Helvetica"/>
          <w:b/>
          <w:bCs/>
          <w:i/>
          <w:iCs/>
          <w:sz w:val="30"/>
          <w:szCs w:val="30"/>
        </w:rPr>
      </w:pPr>
      <w:r>
        <w:rPr>
          <w:rFonts w:ascii="Helvetica" w:hAnsi="Helvetica"/>
          <w:b/>
          <w:bCs/>
          <w:i/>
          <w:iCs/>
          <w:sz w:val="30"/>
          <w:szCs w:val="30"/>
        </w:rPr>
        <w:t>Class # &amp; Date with readings:</w:t>
      </w:r>
    </w:p>
    <w:p w14:paraId="7FD5613C" w14:textId="77777777" w:rsidR="00AA00EE" w:rsidRDefault="00AA00EE">
      <w:pPr>
        <w:pStyle w:val="Default"/>
        <w:suppressAutoHyphens/>
        <w:spacing w:before="0" w:line="240" w:lineRule="auto"/>
        <w:rPr>
          <w:rFonts w:ascii="Helvetica" w:eastAsia="Helvetica" w:hAnsi="Helvetica" w:cs="Helvetica"/>
          <w:b/>
          <w:bCs/>
          <w:i/>
          <w:iCs/>
        </w:rPr>
      </w:pPr>
    </w:p>
    <w:p w14:paraId="38003C33" w14:textId="77777777" w:rsidR="00AA00EE" w:rsidRDefault="00000000">
      <w:pPr>
        <w:pStyle w:val="Default"/>
        <w:suppressAutoHyphens/>
        <w:spacing w:before="0" w:line="240" w:lineRule="auto"/>
        <w:jc w:val="both"/>
        <w:rPr>
          <w:rFonts w:ascii="Helvetica" w:eastAsia="Helvetica" w:hAnsi="Helvetica" w:cs="Helvetica"/>
          <w:b/>
          <w:bCs/>
          <w:i/>
          <w:iCs/>
        </w:rPr>
      </w:pPr>
      <w:r>
        <w:rPr>
          <w:rFonts w:ascii="Helvetica" w:hAnsi="Helvetica"/>
          <w:b/>
          <w:bCs/>
          <w:i/>
          <w:iCs/>
        </w:rPr>
        <w:t xml:space="preserve">5. </w:t>
      </w:r>
      <w:r>
        <w:rPr>
          <w:rFonts w:ascii="Helvetica" w:hAnsi="Helvetica"/>
          <w:b/>
          <w:bCs/>
          <w:i/>
          <w:iCs/>
          <w:sz w:val="28"/>
          <w:szCs w:val="28"/>
        </w:rPr>
        <w:t xml:space="preserve">March 24, 2026. SYMBOLIC SPEECH </w:t>
      </w:r>
      <w:r>
        <w:rPr>
          <w:rFonts w:ascii="Helvetica" w:hAnsi="Helvetica"/>
          <w:b/>
          <w:bCs/>
          <w:i/>
          <w:iCs/>
        </w:rPr>
        <w:t>– Draft card burning, flag burning, (compare with cross burning).</w:t>
      </w:r>
    </w:p>
    <w:p w14:paraId="7C123EAD"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     a. </w:t>
      </w:r>
      <w:r>
        <w:rPr>
          <w:rFonts w:ascii="Helvetica" w:hAnsi="Helvetica"/>
          <w:b/>
          <w:bCs/>
          <w:i/>
          <w:iCs/>
        </w:rPr>
        <w:t>Texas v. Johnson,</w:t>
      </w:r>
      <w:r>
        <w:rPr>
          <w:rFonts w:ascii="Helvetica" w:hAnsi="Helvetica"/>
          <w:i/>
          <w:iCs/>
        </w:rPr>
        <w:t xml:space="preserve"> 491 U.S. 397 (1989). A 5-4 decision; burning the flag as</w:t>
      </w:r>
    </w:p>
    <w:p w14:paraId="62FB5DFE"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symbolic speech. </w:t>
      </w:r>
    </w:p>
    <w:p w14:paraId="6051CFBC"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BUT See </w:t>
      </w:r>
      <w:proofErr w:type="gramStart"/>
      <w:r>
        <w:rPr>
          <w:rFonts w:ascii="Helvetica" w:hAnsi="Helvetica"/>
          <w:i/>
          <w:iCs/>
        </w:rPr>
        <w:t>Trump’s  Executive</w:t>
      </w:r>
      <w:proofErr w:type="gramEnd"/>
      <w:r>
        <w:rPr>
          <w:rFonts w:ascii="Helvetica" w:hAnsi="Helvetica"/>
          <w:i/>
          <w:iCs/>
        </w:rPr>
        <w:t xml:space="preserve"> Order purportedly </w:t>
      </w:r>
      <w:r>
        <w:rPr>
          <w:rFonts w:ascii="Helvetica" w:hAnsi="Helvetica"/>
          <w:i/>
          <w:iCs/>
          <w:rtl/>
          <w:lang w:val="ar-SA"/>
        </w:rPr>
        <w:t>“</w:t>
      </w:r>
      <w:r>
        <w:rPr>
          <w:rFonts w:ascii="Helvetica" w:hAnsi="Helvetica"/>
          <w:i/>
          <w:iCs/>
        </w:rPr>
        <w:t>reversing” this decision:</w:t>
      </w:r>
    </w:p>
    <w:p w14:paraId="07EB99E1" w14:textId="581496FD" w:rsidR="00AA00EE" w:rsidRDefault="00000000">
      <w:pPr>
        <w:pStyle w:val="Default"/>
        <w:suppressAutoHyphens/>
        <w:spacing w:before="0" w:line="240" w:lineRule="auto"/>
        <w:rPr>
          <w:rFonts w:ascii="Helvetica" w:eastAsia="Helvetica" w:hAnsi="Helvetica" w:cs="Helvetica"/>
          <w:i/>
          <w:iCs/>
          <w:color w:val="568B99"/>
        </w:rPr>
      </w:pPr>
      <w:r>
        <w:rPr>
          <w:rFonts w:ascii="Helvetica" w:hAnsi="Helvetica"/>
          <w:i/>
          <w:iCs/>
          <w:color w:val="568B99"/>
        </w:rPr>
        <w:t>https://www.whitehouse.gov/presidential-actions/2025/08/prosecuting-burning-ofthe-american-flag/</w:t>
      </w:r>
    </w:p>
    <w:p w14:paraId="747B109F" w14:textId="77777777" w:rsidR="00AA00EE" w:rsidRDefault="00AA00EE">
      <w:pPr>
        <w:pStyle w:val="Default"/>
        <w:suppressAutoHyphens/>
        <w:spacing w:before="0" w:line="240" w:lineRule="auto"/>
        <w:rPr>
          <w:rFonts w:ascii="Helvetica" w:eastAsia="Helvetica" w:hAnsi="Helvetica" w:cs="Helvetica"/>
          <w:i/>
          <w:iCs/>
          <w:color w:val="568B99"/>
        </w:rPr>
      </w:pPr>
    </w:p>
    <w:p w14:paraId="30399355"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     b. </w:t>
      </w:r>
      <w:r>
        <w:rPr>
          <w:rFonts w:ascii="Helvetica" w:hAnsi="Helvetica"/>
          <w:b/>
          <w:bCs/>
          <w:i/>
          <w:iCs/>
        </w:rPr>
        <w:t>United States v. O</w:t>
      </w:r>
      <w:r>
        <w:rPr>
          <w:rFonts w:ascii="Helvetica" w:hAnsi="Helvetica"/>
          <w:b/>
          <w:bCs/>
          <w:i/>
          <w:iCs/>
          <w:rtl/>
        </w:rPr>
        <w:t>’</w:t>
      </w:r>
      <w:r w:rsidRPr="00A917E3">
        <w:rPr>
          <w:rFonts w:ascii="Helvetica" w:hAnsi="Helvetica"/>
          <w:b/>
          <w:bCs/>
          <w:i/>
          <w:iCs/>
        </w:rPr>
        <w:t>Brien</w:t>
      </w:r>
      <w:r>
        <w:rPr>
          <w:rFonts w:ascii="Helvetica" w:hAnsi="Helvetica"/>
          <w:i/>
          <w:iCs/>
        </w:rPr>
        <w:t>, 391 U.S. 367 (1968). Draft card burner can be</w:t>
      </w:r>
    </w:p>
    <w:p w14:paraId="2BD5E930"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punished; symbolic speech not recognized here. Why not? Note Justice Douglas</w:t>
      </w:r>
      <w:r>
        <w:rPr>
          <w:rFonts w:ascii="Helvetica" w:hAnsi="Helvetica"/>
          <w:i/>
          <w:iCs/>
          <w:rtl/>
        </w:rPr>
        <w:t>’</w:t>
      </w:r>
      <w:r w:rsidRPr="00A917E3">
        <w:rPr>
          <w:rFonts w:ascii="Helvetica" w:hAnsi="Helvetica"/>
          <w:i/>
          <w:iCs/>
        </w:rPr>
        <w:t>s dissent</w:t>
      </w:r>
      <w:r>
        <w:rPr>
          <w:rFonts w:ascii="Helvetica" w:hAnsi="Helvetica"/>
          <w:i/>
          <w:iCs/>
        </w:rPr>
        <w:t>, arguing: this case raises the issue of the constitutionality of a draft during an undeclared war. “Send it back for a determination of this constitutional question.”</w:t>
      </w:r>
    </w:p>
    <w:p w14:paraId="485FB0F3" w14:textId="77777777" w:rsidR="00AA00EE" w:rsidRDefault="00AA00EE">
      <w:pPr>
        <w:pStyle w:val="Default"/>
        <w:suppressAutoHyphens/>
        <w:spacing w:before="0" w:line="240" w:lineRule="auto"/>
        <w:rPr>
          <w:rFonts w:ascii="Helvetica" w:eastAsia="Helvetica" w:hAnsi="Helvetica" w:cs="Helvetica"/>
        </w:rPr>
      </w:pPr>
    </w:p>
    <w:p w14:paraId="1A14444E"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     c.  </w:t>
      </w:r>
      <w:r>
        <w:rPr>
          <w:rFonts w:ascii="Helvetica" w:hAnsi="Helvetica"/>
          <w:b/>
          <w:bCs/>
          <w:i/>
          <w:iCs/>
        </w:rPr>
        <w:t>Tinker v. Des Moines School District. 3</w:t>
      </w:r>
      <w:r>
        <w:rPr>
          <w:rFonts w:ascii="Helvetica" w:hAnsi="Helvetica"/>
          <w:i/>
          <w:iCs/>
        </w:rPr>
        <w:t xml:space="preserve">93 U.S. 503 (1969). Landmark </w:t>
      </w:r>
      <w:proofErr w:type="gramStart"/>
      <w:r>
        <w:rPr>
          <w:rFonts w:ascii="Helvetica" w:hAnsi="Helvetica"/>
          <w:i/>
          <w:iCs/>
        </w:rPr>
        <w:t>case;</w:t>
      </w:r>
      <w:proofErr w:type="gramEnd"/>
      <w:r>
        <w:rPr>
          <w:rFonts w:ascii="Helvetica" w:hAnsi="Helvetica"/>
          <w:i/>
          <w:iCs/>
        </w:rPr>
        <w:t xml:space="preserve"> School kids can wear black armbands. Several good YouTube videos on this.</w:t>
      </w:r>
    </w:p>
    <w:p w14:paraId="168D18A4" w14:textId="77777777" w:rsidR="00AA00EE" w:rsidRDefault="00AA00EE">
      <w:pPr>
        <w:pStyle w:val="Default"/>
        <w:suppressAutoHyphens/>
        <w:spacing w:before="0" w:line="240" w:lineRule="auto"/>
        <w:rPr>
          <w:rFonts w:ascii="Helvetica" w:eastAsia="Helvetica" w:hAnsi="Helvetica" w:cs="Helvetica"/>
          <w:i/>
          <w:iCs/>
        </w:rPr>
      </w:pPr>
    </w:p>
    <w:p w14:paraId="3DF6F6D0" w14:textId="77777777" w:rsidR="00AA00EE" w:rsidRDefault="00000000">
      <w:pPr>
        <w:pStyle w:val="Default"/>
        <w:suppressAutoHyphens/>
        <w:spacing w:before="0" w:line="240" w:lineRule="auto"/>
        <w:rPr>
          <w:rFonts w:ascii="Helvetica" w:eastAsia="Helvetica" w:hAnsi="Helvetica" w:cs="Helvetica"/>
          <w:b/>
          <w:bCs/>
          <w:i/>
          <w:iCs/>
        </w:rPr>
      </w:pPr>
      <w:r>
        <w:rPr>
          <w:rFonts w:ascii="Helvetica" w:hAnsi="Helvetica"/>
          <w:i/>
          <w:iCs/>
        </w:rPr>
        <w:t xml:space="preserve">      </w:t>
      </w:r>
      <w:r>
        <w:rPr>
          <w:rFonts w:ascii="Helvetica" w:hAnsi="Helvetica"/>
          <w:b/>
          <w:bCs/>
          <w:i/>
          <w:iCs/>
        </w:rPr>
        <w:t xml:space="preserve">Brain exercises: </w:t>
      </w:r>
    </w:p>
    <w:p w14:paraId="46675BFC" w14:textId="77777777" w:rsidR="00AA00EE" w:rsidRDefault="00000000">
      <w:pPr>
        <w:pStyle w:val="Default"/>
        <w:suppressAutoHyphens/>
        <w:spacing w:before="0" w:line="240" w:lineRule="auto"/>
        <w:rPr>
          <w:rFonts w:ascii="Helvetica" w:eastAsia="Helvetica" w:hAnsi="Helvetica" w:cs="Helvetica"/>
          <w:b/>
          <w:bCs/>
          <w:i/>
          <w:iCs/>
        </w:rPr>
      </w:pPr>
      <w:r>
        <w:rPr>
          <w:rFonts w:ascii="Helvetica" w:hAnsi="Helvetica"/>
          <w:i/>
          <w:iCs/>
        </w:rPr>
        <w:t xml:space="preserve">          Rethink the </w:t>
      </w:r>
      <w:proofErr w:type="gramStart"/>
      <w:r>
        <w:rPr>
          <w:rFonts w:ascii="Helvetica" w:hAnsi="Helvetica"/>
          <w:i/>
          <w:iCs/>
        </w:rPr>
        <w:t>cross burning</w:t>
      </w:r>
      <w:proofErr w:type="gramEnd"/>
      <w:r>
        <w:rPr>
          <w:rFonts w:ascii="Helvetica" w:hAnsi="Helvetica"/>
          <w:i/>
          <w:iCs/>
        </w:rPr>
        <w:t xml:space="preserve"> cases, </w:t>
      </w:r>
      <w:r>
        <w:rPr>
          <w:rFonts w:ascii="Helvetica" w:hAnsi="Helvetica"/>
          <w:b/>
          <w:bCs/>
          <w:i/>
          <w:iCs/>
        </w:rPr>
        <w:t xml:space="preserve">R.A.V. v. St. Paul, </w:t>
      </w:r>
      <w:r>
        <w:rPr>
          <w:rFonts w:ascii="Helvetica" w:hAnsi="Helvetica"/>
          <w:i/>
          <w:iCs/>
        </w:rPr>
        <w:t xml:space="preserve">505 U.S. 377 and </w:t>
      </w:r>
      <w:r w:rsidRPr="00A917E3">
        <w:rPr>
          <w:rFonts w:ascii="Helvetica" w:hAnsi="Helvetica"/>
          <w:b/>
          <w:bCs/>
          <w:i/>
          <w:iCs/>
        </w:rPr>
        <w:t>Virginia</w:t>
      </w:r>
    </w:p>
    <w:p w14:paraId="0640A4E6" w14:textId="77777777" w:rsidR="00AA00EE" w:rsidRDefault="00000000">
      <w:pPr>
        <w:pStyle w:val="Default"/>
        <w:suppressAutoHyphens/>
        <w:spacing w:before="0" w:line="240" w:lineRule="auto"/>
        <w:rPr>
          <w:rFonts w:ascii="Helvetica" w:eastAsia="Helvetica" w:hAnsi="Helvetica" w:cs="Helvetica"/>
          <w:i/>
          <w:iCs/>
        </w:rPr>
      </w:pPr>
      <w:r w:rsidRPr="00A917E3">
        <w:rPr>
          <w:rFonts w:ascii="Helvetica" w:hAnsi="Helvetica"/>
          <w:b/>
          <w:bCs/>
          <w:i/>
          <w:iCs/>
        </w:rPr>
        <w:t>v. Black,</w:t>
      </w:r>
      <w:r>
        <w:rPr>
          <w:rFonts w:ascii="Helvetica" w:hAnsi="Helvetica"/>
          <w:i/>
          <w:iCs/>
        </w:rPr>
        <w:t xml:space="preserve"> 528 U.S. 343 (2003). </w:t>
      </w:r>
    </w:p>
    <w:p w14:paraId="7902B091" w14:textId="4EF1BBDA"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                   </w:t>
      </w:r>
      <w:r w:rsidR="00A917E3">
        <w:rPr>
          <w:rFonts w:ascii="Helvetica" w:hAnsi="Helvetica"/>
          <w:i/>
          <w:iCs/>
        </w:rPr>
        <w:t xml:space="preserve">Q.  </w:t>
      </w:r>
      <w:r>
        <w:rPr>
          <w:rFonts w:ascii="Helvetica" w:hAnsi="Helvetica"/>
          <w:i/>
          <w:iCs/>
        </w:rPr>
        <w:t>If the school can</w:t>
      </w:r>
      <w:r>
        <w:rPr>
          <w:rFonts w:ascii="Helvetica" w:hAnsi="Helvetica"/>
          <w:i/>
          <w:iCs/>
          <w:rtl/>
        </w:rPr>
        <w:t>’</w:t>
      </w:r>
      <w:r>
        <w:rPr>
          <w:rFonts w:ascii="Helvetica" w:hAnsi="Helvetica"/>
          <w:i/>
          <w:iCs/>
        </w:rPr>
        <w:t xml:space="preserve">t punish a student for wearing a black armband, can it punish a student for wearing a </w:t>
      </w:r>
      <w:r>
        <w:rPr>
          <w:rFonts w:ascii="Helvetica" w:hAnsi="Helvetica"/>
          <w:b/>
          <w:bCs/>
          <w:i/>
          <w:iCs/>
        </w:rPr>
        <w:t>swastika?</w:t>
      </w:r>
      <w:r>
        <w:rPr>
          <w:rFonts w:ascii="Helvetica" w:hAnsi="Helvetica"/>
          <w:i/>
          <w:iCs/>
        </w:rPr>
        <w:t xml:space="preserve"> </w:t>
      </w:r>
    </w:p>
    <w:p w14:paraId="773CA089" w14:textId="7171DF38" w:rsidR="00AA00EE" w:rsidRDefault="00A917E3">
      <w:pPr>
        <w:pStyle w:val="Default"/>
        <w:suppressAutoHyphens/>
        <w:spacing w:before="0" w:line="240" w:lineRule="auto"/>
        <w:rPr>
          <w:rFonts w:ascii="Helvetica" w:eastAsia="Helvetica" w:hAnsi="Helvetica" w:cs="Helvetica"/>
          <w:i/>
          <w:iCs/>
        </w:rPr>
      </w:pPr>
      <w:r>
        <w:rPr>
          <w:rFonts w:ascii="Helvetica" w:hAnsi="Helvetica"/>
          <w:i/>
          <w:iCs/>
        </w:rPr>
        <w:t xml:space="preserve">                   Q.  Don</w:t>
      </w:r>
      <w:r>
        <w:rPr>
          <w:rFonts w:ascii="Helvetica" w:hAnsi="Helvetica"/>
          <w:i/>
          <w:iCs/>
          <w:rtl/>
        </w:rPr>
        <w:t>’</w:t>
      </w:r>
      <w:r>
        <w:rPr>
          <w:rFonts w:ascii="Helvetica" w:hAnsi="Helvetica"/>
          <w:i/>
          <w:iCs/>
        </w:rPr>
        <w:t xml:space="preserve">t school authorities have plenary power over what goes on in the classroom? </w:t>
      </w:r>
    </w:p>
    <w:p w14:paraId="6BE79D54"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        See also </w:t>
      </w:r>
      <w:r>
        <w:rPr>
          <w:rFonts w:ascii="Helvetica" w:hAnsi="Helvetica"/>
          <w:b/>
          <w:bCs/>
          <w:i/>
          <w:iCs/>
        </w:rPr>
        <w:t>Meyer v. Nebraska</w:t>
      </w:r>
      <w:r>
        <w:rPr>
          <w:rFonts w:ascii="Helvetica" w:hAnsi="Helvetica"/>
          <w:i/>
          <w:iCs/>
        </w:rPr>
        <w:t xml:space="preserve">, 262 U.S. 390 </w:t>
      </w:r>
      <w:r>
        <w:rPr>
          <w:rFonts w:ascii="Helvetica" w:hAnsi="Helvetica"/>
          <w:b/>
          <w:bCs/>
          <w:i/>
          <w:iCs/>
        </w:rPr>
        <w:t>(</w:t>
      </w:r>
      <w:r>
        <w:rPr>
          <w:rFonts w:ascii="Helvetica" w:hAnsi="Helvetica"/>
          <w:i/>
          <w:iCs/>
        </w:rPr>
        <w:t>1923) – in the era of anti-German hysteria -- early case holding that the state could not constitutionally outlaw teaching German language in the public schools.</w:t>
      </w:r>
      <w:proofErr w:type="gramStart"/>
      <w:r>
        <w:rPr>
          <w:rFonts w:ascii="Helvetica" w:hAnsi="Helvetica"/>
          <w:i/>
          <w:iCs/>
        </w:rPr>
        <w:t xml:space="preserve">);   </w:t>
      </w:r>
      <w:proofErr w:type="gramEnd"/>
      <w:r>
        <w:rPr>
          <w:rFonts w:ascii="Helvetica" w:hAnsi="Helvetica"/>
          <w:i/>
          <w:iCs/>
        </w:rPr>
        <w:t xml:space="preserve">  and </w:t>
      </w:r>
    </w:p>
    <w:p w14:paraId="2F8B9F92" w14:textId="77777777" w:rsidR="00AA00EE" w:rsidRDefault="00AA00EE">
      <w:pPr>
        <w:pStyle w:val="Default"/>
        <w:suppressAutoHyphens/>
        <w:spacing w:before="0" w:line="240" w:lineRule="auto"/>
        <w:rPr>
          <w:rFonts w:ascii="Helvetica" w:eastAsia="Helvetica" w:hAnsi="Helvetica" w:cs="Helvetica"/>
          <w:i/>
          <w:iCs/>
        </w:rPr>
      </w:pPr>
    </w:p>
    <w:p w14:paraId="1A7567DA" w14:textId="5493A7DA" w:rsidR="00AA00EE" w:rsidRDefault="00000000">
      <w:pPr>
        <w:pStyle w:val="Default"/>
        <w:suppressAutoHyphens/>
        <w:spacing w:before="0" w:line="240" w:lineRule="auto"/>
        <w:rPr>
          <w:rFonts w:ascii="Helvetica" w:eastAsia="Helvetica" w:hAnsi="Helvetica" w:cs="Helvetica"/>
          <w:i/>
          <w:iCs/>
        </w:rPr>
      </w:pPr>
      <w:r>
        <w:rPr>
          <w:rFonts w:ascii="Helvetica" w:hAnsi="Helvetica"/>
          <w:b/>
          <w:bCs/>
          <w:i/>
          <w:iCs/>
        </w:rPr>
        <w:t>Mahanoy Area School Dist. v. B.L.</w:t>
      </w:r>
      <w:r>
        <w:rPr>
          <w:rFonts w:ascii="Helvetica" w:hAnsi="Helvetica"/>
          <w:i/>
          <w:iCs/>
        </w:rPr>
        <w:t xml:space="preserve"> 141 S. Ct. 2038 (2021) (Brandi Levy, age 14, junior </w:t>
      </w:r>
      <w:r>
        <w:rPr>
          <w:rFonts w:ascii="Helvetica" w:hAnsi="Helvetica"/>
          <w:i/>
          <w:iCs/>
          <w:lang w:val="nl-NL"/>
        </w:rPr>
        <w:t>cheerleader</w:t>
      </w:r>
      <w:r>
        <w:rPr>
          <w:rFonts w:ascii="Helvetica" w:hAnsi="Helvetica"/>
          <w:i/>
          <w:iCs/>
        </w:rPr>
        <w:t xml:space="preserve">, posts angry F-bomb Snapchat because she didn’t make varsity squad.) </w:t>
      </w:r>
      <w:r>
        <w:rPr>
          <w:rFonts w:ascii="Helvetica" w:hAnsi="Helvetica"/>
          <w:b/>
          <w:bCs/>
          <w:i/>
          <w:iCs/>
        </w:rPr>
        <w:t>Held:</w:t>
      </w:r>
      <w:r>
        <w:rPr>
          <w:rFonts w:ascii="Helvetica" w:hAnsi="Helvetica"/>
          <w:i/>
          <w:iCs/>
        </w:rPr>
        <w:t xml:space="preserve"> school violated 1st Amendment when it suspended her for a year from cheerleading.  Whose decision do you agree with?  Majority, concurrence, dissent?</w:t>
      </w:r>
      <w:r w:rsidR="00A917E3">
        <w:rPr>
          <w:rFonts w:ascii="Helvetica" w:hAnsi="Helvetica"/>
          <w:i/>
          <w:iCs/>
        </w:rPr>
        <w:t xml:space="preserve">   What lesson for Brandi?  What lesson for the school?</w:t>
      </w:r>
    </w:p>
    <w:p w14:paraId="251DD86F"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What conduct on the Internet can be punished by school offic</w:t>
      </w:r>
      <w:r>
        <w:rPr>
          <w:rFonts w:ascii="Helvetica" w:hAnsi="Helvetica"/>
          <w:i/>
          <w:iCs/>
          <w:lang w:val="zh-TW" w:eastAsia="zh-TW"/>
        </w:rPr>
        <w:t>ials?</w:t>
      </w:r>
      <w:r>
        <w:rPr>
          <w:rFonts w:ascii="Helvetica" w:hAnsi="Helvetica"/>
          <w:i/>
          <w:iCs/>
        </w:rPr>
        <w:t xml:space="preserve"> Bullying? Sexting?  Doxxing fellow students?  Using AI to portray students in sexually explicit ways?</w:t>
      </w:r>
    </w:p>
    <w:p w14:paraId="0504E3AF" w14:textId="77777777" w:rsidR="00AA00EE" w:rsidRDefault="00AA00EE">
      <w:pPr>
        <w:pStyle w:val="Default"/>
        <w:suppressAutoHyphens/>
        <w:spacing w:before="0" w:line="240" w:lineRule="auto"/>
        <w:rPr>
          <w:rFonts w:ascii="Helvetica" w:eastAsia="Helvetica" w:hAnsi="Helvetica" w:cs="Helvetica"/>
          <w:i/>
          <w:iCs/>
        </w:rPr>
      </w:pPr>
    </w:p>
    <w:p w14:paraId="279F5D62"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b/>
          <w:bCs/>
          <w:i/>
          <w:iCs/>
        </w:rPr>
        <w:t xml:space="preserve">6. </w:t>
      </w:r>
      <w:r>
        <w:rPr>
          <w:rFonts w:ascii="Helvetica" w:hAnsi="Helvetica"/>
          <w:b/>
          <w:bCs/>
          <w:i/>
          <w:iCs/>
          <w:sz w:val="28"/>
          <w:szCs w:val="28"/>
        </w:rPr>
        <w:t>March 31, 2026. Obscenity, Pornography,</w:t>
      </w:r>
      <w:r>
        <w:rPr>
          <w:rFonts w:ascii="Helvetica" w:hAnsi="Helvetica"/>
          <w:i/>
          <w:iCs/>
          <w:sz w:val="28"/>
          <w:szCs w:val="28"/>
        </w:rPr>
        <w:t xml:space="preserve"> </w:t>
      </w:r>
      <w:r>
        <w:rPr>
          <w:rFonts w:ascii="Helvetica" w:hAnsi="Helvetica"/>
          <w:i/>
          <w:iCs/>
        </w:rPr>
        <w:t xml:space="preserve">censorship, prurient interests, community standards, and the </w:t>
      </w:r>
      <w:r w:rsidRPr="00A917E3">
        <w:rPr>
          <w:rFonts w:ascii="Helvetica" w:hAnsi="Helvetica"/>
          <w:b/>
          <w:bCs/>
          <w:i/>
          <w:iCs/>
        </w:rPr>
        <w:t>Miller Test</w:t>
      </w:r>
      <w:r>
        <w:rPr>
          <w:rFonts w:ascii="Helvetica" w:hAnsi="Helvetica"/>
          <w:i/>
          <w:iCs/>
        </w:rPr>
        <w:t>. When can time/place/manner restrictions prevail against First Amendment claims? Is the community standard in rural Utah the same as that in NYC? Should National Standards apply? How determined?</w:t>
      </w:r>
    </w:p>
    <w:p w14:paraId="27CE43E8" w14:textId="77777777" w:rsidR="00AA00EE" w:rsidRDefault="00AA00EE">
      <w:pPr>
        <w:pStyle w:val="Default"/>
        <w:suppressAutoHyphens/>
        <w:spacing w:before="0" w:line="240" w:lineRule="auto"/>
        <w:rPr>
          <w:rFonts w:ascii="Helvetica" w:eastAsia="Helvetica" w:hAnsi="Helvetica" w:cs="Helvetica"/>
          <w:i/>
          <w:iCs/>
        </w:rPr>
      </w:pPr>
    </w:p>
    <w:p w14:paraId="2F0FE3D0" w14:textId="28F13F81"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      </w:t>
      </w:r>
      <w:r>
        <w:rPr>
          <w:rFonts w:ascii="Helvetica" w:hAnsi="Helvetica"/>
          <w:b/>
          <w:bCs/>
          <w:i/>
          <w:iCs/>
        </w:rPr>
        <w:t xml:space="preserve">a.  Miller v. California, </w:t>
      </w:r>
      <w:r>
        <w:rPr>
          <w:rFonts w:ascii="Helvetica" w:hAnsi="Helvetica"/>
          <w:i/>
          <w:iCs/>
        </w:rPr>
        <w:t>413 U.S. 15 (1973) and its background:  Roth v. United States, 354 U.S. 476 (1957) citing a 19th century. British case defining “obscene” as material tending to deprave and corrupt those whose minds are open to such immoral influences,</w:t>
      </w:r>
      <w:r w:rsidR="00457F5D">
        <w:rPr>
          <w:rFonts w:ascii="Helvetica" w:hAnsi="Helvetica"/>
          <w:i/>
          <w:iCs/>
        </w:rPr>
        <w:t>”</w:t>
      </w:r>
      <w:r>
        <w:rPr>
          <w:rFonts w:ascii="Helvetica" w:hAnsi="Helvetica"/>
          <w:i/>
          <w:iCs/>
        </w:rPr>
        <w:t xml:space="preserve"> failed to question whether the materials were obscene that were mailed.</w:t>
      </w:r>
      <w:r w:rsidR="00457F5D">
        <w:rPr>
          <w:rFonts w:ascii="Helvetica" w:hAnsi="Helvetica"/>
          <w:i/>
          <w:iCs/>
        </w:rPr>
        <w:t xml:space="preserve"> (Suggesting the higher castes of society aren’t open to immoral influences &amp; can enjoy </w:t>
      </w:r>
      <w:r w:rsidR="00457F5D" w:rsidRPr="00457F5D">
        <w:rPr>
          <w:rFonts w:ascii="Helvetica" w:hAnsi="Helvetica"/>
        </w:rPr>
        <w:t>Fanny Hill</w:t>
      </w:r>
      <w:r w:rsidR="00457F5D">
        <w:rPr>
          <w:rFonts w:ascii="Helvetica" w:hAnsi="Helvetica"/>
          <w:i/>
          <w:iCs/>
        </w:rPr>
        <w:t>?)</w:t>
      </w:r>
    </w:p>
    <w:p w14:paraId="0FA375D0"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What’s the </w:t>
      </w:r>
      <w:r>
        <w:rPr>
          <w:rFonts w:ascii="Helvetica" w:hAnsi="Helvetica"/>
          <w:b/>
          <w:bCs/>
          <w:i/>
          <w:iCs/>
        </w:rPr>
        <w:t xml:space="preserve">Miller Test?  </w:t>
      </w:r>
      <w:r>
        <w:rPr>
          <w:rFonts w:ascii="Helvetica" w:hAnsi="Helvetica"/>
          <w:i/>
          <w:iCs/>
        </w:rPr>
        <w:t>Is it too vague?  Too broad? Should all obscenity law be banished - at least for adults? Does the Internet render obscenity laws obsolete?</w:t>
      </w:r>
    </w:p>
    <w:p w14:paraId="0CEB5879" w14:textId="77777777" w:rsidR="00AA00EE" w:rsidRDefault="00AA00EE">
      <w:pPr>
        <w:pStyle w:val="Default"/>
        <w:suppressAutoHyphens/>
        <w:spacing w:before="0" w:line="240" w:lineRule="auto"/>
        <w:rPr>
          <w:rFonts w:ascii="Helvetica" w:eastAsia="Helvetica" w:hAnsi="Helvetica" w:cs="Helvetica"/>
          <w:i/>
          <w:iCs/>
        </w:rPr>
      </w:pPr>
    </w:p>
    <w:p w14:paraId="3BADDE5E"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     </w:t>
      </w:r>
      <w:r>
        <w:rPr>
          <w:rFonts w:ascii="Helvetica" w:hAnsi="Helvetica"/>
          <w:b/>
          <w:bCs/>
          <w:i/>
          <w:iCs/>
        </w:rPr>
        <w:t xml:space="preserve">b.  Paris Adult Theater I v. Slaton </w:t>
      </w:r>
      <w:r>
        <w:rPr>
          <w:rFonts w:ascii="Helvetica" w:hAnsi="Helvetica"/>
          <w:i/>
          <w:iCs/>
        </w:rPr>
        <w:t>413 U.S. 49 (1973).  What justifications for limiting public displays of sexually explicit materials?</w:t>
      </w:r>
    </w:p>
    <w:p w14:paraId="18388FC5" w14:textId="77777777" w:rsidR="00AA00EE" w:rsidRDefault="00AA00EE">
      <w:pPr>
        <w:pStyle w:val="Default"/>
        <w:suppressAutoHyphens/>
        <w:spacing w:before="0" w:line="240" w:lineRule="auto"/>
        <w:rPr>
          <w:rFonts w:ascii="Helvetica" w:eastAsia="Helvetica" w:hAnsi="Helvetica" w:cs="Helvetica"/>
          <w:i/>
          <w:iCs/>
        </w:rPr>
      </w:pPr>
    </w:p>
    <w:p w14:paraId="4CF04751" w14:textId="32B7894E"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     Optional: </w:t>
      </w:r>
      <w:r>
        <w:rPr>
          <w:rFonts w:ascii="Helvetica" w:hAnsi="Helvetica"/>
          <w:b/>
          <w:bCs/>
          <w:i/>
          <w:iCs/>
        </w:rPr>
        <w:t>c.  American Booksellers Ass’n v. Hudnut, 7</w:t>
      </w:r>
      <w:r>
        <w:rPr>
          <w:rFonts w:ascii="Helvetica" w:hAnsi="Helvetica"/>
          <w:i/>
          <w:iCs/>
        </w:rPr>
        <w:t xml:space="preserve">71 F.2d 323 (7th Cir., 1985). Minneapolis ordinance says </w:t>
      </w:r>
      <w:r>
        <w:rPr>
          <w:rFonts w:ascii="Helvetica" w:hAnsi="Helvetica"/>
        </w:rPr>
        <w:t>pornography</w:t>
      </w:r>
      <w:r>
        <w:rPr>
          <w:rFonts w:ascii="Helvetica" w:hAnsi="Helvetica"/>
          <w:i/>
          <w:iCs/>
        </w:rPr>
        <w:t xml:space="preserve"> discriminates against women and banishes it. Supreme Court disagrees. Your thoughts?  Catherine MacKinnon’s views were powerfully at work behind this ordinance. </w:t>
      </w:r>
      <w:r w:rsidR="00B541DB">
        <w:rPr>
          <w:rFonts w:ascii="Helvetica" w:hAnsi="Helvetica"/>
          <w:i/>
          <w:iCs/>
        </w:rPr>
        <w:t>Feminists</w:t>
      </w:r>
      <w:r>
        <w:rPr>
          <w:rFonts w:ascii="Helvetica" w:hAnsi="Helvetica"/>
          <w:i/>
          <w:iCs/>
        </w:rPr>
        <w:t xml:space="preserve"> do not all agree.</w:t>
      </w:r>
    </w:p>
    <w:p w14:paraId="38ECC498" w14:textId="77777777" w:rsidR="00AA00EE" w:rsidRDefault="00AA00EE">
      <w:pPr>
        <w:pStyle w:val="Default"/>
        <w:suppressAutoHyphens/>
        <w:spacing w:before="0" w:line="240" w:lineRule="auto"/>
        <w:rPr>
          <w:rFonts w:ascii="Helvetica" w:eastAsia="Helvetica" w:hAnsi="Helvetica" w:cs="Helvetica"/>
          <w:i/>
          <w:iCs/>
        </w:rPr>
      </w:pPr>
    </w:p>
    <w:p w14:paraId="6E3ED0B6" w14:textId="25C2A7D1"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            </w:t>
      </w:r>
      <w:r>
        <w:rPr>
          <w:rFonts w:ascii="Helvetica" w:hAnsi="Helvetica"/>
          <w:b/>
          <w:bCs/>
          <w:i/>
          <w:iCs/>
        </w:rPr>
        <w:t xml:space="preserve">d.  Erznoznik v. Jacksonville, </w:t>
      </w:r>
      <w:r>
        <w:rPr>
          <w:rFonts w:ascii="Helvetica" w:hAnsi="Helvetica"/>
          <w:i/>
          <w:iCs/>
        </w:rPr>
        <w:t>422 U.S. 205. Dirty nud</w:t>
      </w:r>
      <w:r w:rsidR="0019293A">
        <w:rPr>
          <w:rFonts w:ascii="Helvetica" w:hAnsi="Helvetica"/>
          <w:i/>
          <w:iCs/>
        </w:rPr>
        <w:t>ie</w:t>
      </w:r>
      <w:r>
        <w:rPr>
          <w:rFonts w:ascii="Helvetica" w:hAnsi="Helvetica"/>
          <w:i/>
          <w:iCs/>
        </w:rPr>
        <w:t xml:space="preserve"> movies at drive-in theater. - okay?</w:t>
      </w:r>
    </w:p>
    <w:p w14:paraId="7AD9B99E" w14:textId="77777777" w:rsidR="00AA00EE" w:rsidRDefault="00AA00EE">
      <w:pPr>
        <w:pStyle w:val="Default"/>
        <w:suppressAutoHyphens/>
        <w:spacing w:before="0" w:line="240" w:lineRule="auto"/>
        <w:rPr>
          <w:rFonts w:ascii="Helvetica" w:eastAsia="Helvetica" w:hAnsi="Helvetica" w:cs="Helvetica"/>
          <w:i/>
          <w:iCs/>
        </w:rPr>
      </w:pPr>
    </w:p>
    <w:p w14:paraId="0DB2EAFF" w14:textId="77777777" w:rsidR="00AA00EE" w:rsidRDefault="00AA00EE">
      <w:pPr>
        <w:pStyle w:val="Default"/>
        <w:suppressAutoHyphens/>
        <w:spacing w:before="0" w:line="240" w:lineRule="auto"/>
        <w:rPr>
          <w:rFonts w:ascii="Helvetica" w:eastAsia="Helvetica" w:hAnsi="Helvetica" w:cs="Helvetica"/>
          <w:i/>
          <w:iCs/>
        </w:rPr>
      </w:pPr>
    </w:p>
    <w:p w14:paraId="23EDF136" w14:textId="77777777" w:rsidR="00AA00EE" w:rsidRDefault="00000000">
      <w:pPr>
        <w:pStyle w:val="Default"/>
        <w:suppressAutoHyphens/>
        <w:spacing w:before="0" w:line="240" w:lineRule="auto"/>
        <w:rPr>
          <w:rFonts w:ascii="Helvetica" w:eastAsia="Helvetica" w:hAnsi="Helvetica" w:cs="Helvetica"/>
          <w:b/>
          <w:bCs/>
          <w:i/>
          <w:iCs/>
          <w:sz w:val="30"/>
          <w:szCs w:val="30"/>
        </w:rPr>
      </w:pPr>
      <w:r>
        <w:rPr>
          <w:rFonts w:ascii="Helvetica" w:hAnsi="Helvetica"/>
          <w:b/>
          <w:bCs/>
          <w:i/>
          <w:iCs/>
        </w:rPr>
        <w:t xml:space="preserve"> 7.  </w:t>
      </w:r>
      <w:r>
        <w:rPr>
          <w:rFonts w:ascii="Helvetica" w:hAnsi="Helvetica"/>
          <w:b/>
          <w:bCs/>
          <w:i/>
          <w:iCs/>
          <w:sz w:val="28"/>
          <w:szCs w:val="28"/>
        </w:rPr>
        <w:t xml:space="preserve">April 7, 2026.  </w:t>
      </w:r>
      <w:r>
        <w:rPr>
          <w:rFonts w:ascii="Helvetica" w:hAnsi="Helvetica"/>
          <w:b/>
          <w:bCs/>
          <w:i/>
          <w:iCs/>
          <w:sz w:val="30"/>
          <w:szCs w:val="30"/>
        </w:rPr>
        <w:t>Speech and other media:  indecency, protecting children (?)</w:t>
      </w:r>
    </w:p>
    <w:p w14:paraId="7A4B5D69" w14:textId="77777777" w:rsidR="00AA00EE" w:rsidRDefault="00AA00EE">
      <w:pPr>
        <w:pStyle w:val="Default"/>
        <w:suppressAutoHyphens/>
        <w:spacing w:before="0" w:line="240" w:lineRule="auto"/>
        <w:rPr>
          <w:rFonts w:ascii="Helvetica" w:eastAsia="Helvetica" w:hAnsi="Helvetica" w:cs="Helvetica"/>
          <w:i/>
          <w:iCs/>
        </w:rPr>
      </w:pPr>
    </w:p>
    <w:p w14:paraId="384B7936" w14:textId="77777777" w:rsidR="00AA00EE" w:rsidRDefault="00000000">
      <w:pPr>
        <w:pStyle w:val="Default"/>
        <w:suppressAutoHyphens/>
        <w:spacing w:before="0" w:line="240" w:lineRule="auto"/>
        <w:rPr>
          <w:rFonts w:ascii="Helvetica" w:eastAsia="Helvetica" w:hAnsi="Helvetica" w:cs="Helvetica"/>
          <w:i/>
          <w:iCs/>
        </w:rPr>
      </w:pPr>
      <w:r>
        <w:rPr>
          <w:rFonts w:ascii="Helvetica" w:eastAsia="Helvetica" w:hAnsi="Helvetica" w:cs="Helvetica"/>
          <w:i/>
          <w:iCs/>
        </w:rPr>
        <w:tab/>
      </w:r>
      <w:r>
        <w:rPr>
          <w:rFonts w:ascii="Helvetica" w:hAnsi="Helvetica"/>
          <w:b/>
          <w:bCs/>
          <w:i/>
          <w:iCs/>
        </w:rPr>
        <w:t xml:space="preserve">a. FCC v. Pacifica Foundation.  </w:t>
      </w:r>
      <w:r>
        <w:rPr>
          <w:rFonts w:ascii="Helvetica" w:hAnsi="Helvetica"/>
          <w:i/>
          <w:iCs/>
        </w:rPr>
        <w:t xml:space="preserve"> 438 U.S. 726 - George Carlin’s “7 Dirty Words”</w:t>
      </w:r>
    </w:p>
    <w:p w14:paraId="4275CE08"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meet the FCC.  A divided Court can’t come together on this one.  What are your thoughts?</w:t>
      </w:r>
    </w:p>
    <w:p w14:paraId="3C6DD256"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 </w:t>
      </w:r>
      <w:r>
        <w:rPr>
          <w:rFonts w:ascii="Helvetica" w:hAnsi="Helvetica"/>
          <w:i/>
          <w:iCs/>
        </w:rPr>
        <w:tab/>
      </w:r>
    </w:p>
    <w:p w14:paraId="5C2B0761" w14:textId="77777777" w:rsidR="00AA00EE" w:rsidRDefault="00000000">
      <w:pPr>
        <w:pStyle w:val="Default"/>
        <w:suppressAutoHyphens/>
        <w:spacing w:before="0" w:line="240" w:lineRule="auto"/>
        <w:rPr>
          <w:rFonts w:ascii="Helvetica" w:eastAsia="Helvetica" w:hAnsi="Helvetica" w:cs="Helvetica"/>
          <w:i/>
          <w:iCs/>
        </w:rPr>
      </w:pPr>
      <w:r>
        <w:rPr>
          <w:rFonts w:ascii="Helvetica" w:eastAsia="Helvetica" w:hAnsi="Helvetica" w:cs="Helvetica"/>
          <w:i/>
          <w:iCs/>
        </w:rPr>
        <w:tab/>
      </w:r>
      <w:r>
        <w:rPr>
          <w:rFonts w:ascii="Helvetica" w:hAnsi="Helvetica"/>
          <w:b/>
          <w:bCs/>
          <w:i/>
          <w:iCs/>
        </w:rPr>
        <w:t xml:space="preserve">b. Sable Communications, Inc., v. FCC.  </w:t>
      </w:r>
      <w:r>
        <w:rPr>
          <w:rFonts w:ascii="Helvetica" w:hAnsi="Helvetica"/>
          <w:i/>
          <w:iCs/>
        </w:rPr>
        <w:t>492 U.S. 115 (1989).  Dirty, sexy phone calls for hire - can they be prohibited by the federal government?  Why or why not?</w:t>
      </w:r>
    </w:p>
    <w:p w14:paraId="79C701C8" w14:textId="77777777" w:rsidR="00AA00EE" w:rsidRDefault="00AA00EE">
      <w:pPr>
        <w:pStyle w:val="Default"/>
        <w:suppressAutoHyphens/>
        <w:spacing w:before="0" w:line="240" w:lineRule="auto"/>
        <w:rPr>
          <w:rFonts w:ascii="Helvetica" w:eastAsia="Helvetica" w:hAnsi="Helvetica" w:cs="Helvetica"/>
          <w:i/>
          <w:iCs/>
        </w:rPr>
      </w:pPr>
    </w:p>
    <w:p w14:paraId="629C44EC" w14:textId="77777777" w:rsidR="00AA00EE" w:rsidRDefault="00000000">
      <w:pPr>
        <w:pStyle w:val="Default"/>
        <w:suppressAutoHyphens/>
        <w:spacing w:before="0" w:line="240" w:lineRule="auto"/>
        <w:rPr>
          <w:rFonts w:ascii="Helvetica" w:eastAsia="Helvetica" w:hAnsi="Helvetica" w:cs="Helvetica"/>
          <w:b/>
          <w:bCs/>
          <w:i/>
          <w:iCs/>
        </w:rPr>
      </w:pPr>
      <w:r>
        <w:rPr>
          <w:rFonts w:ascii="Helvetica" w:eastAsia="Helvetica" w:hAnsi="Helvetica" w:cs="Helvetica"/>
          <w:i/>
          <w:iCs/>
        </w:rPr>
        <w:tab/>
      </w:r>
      <w:r>
        <w:rPr>
          <w:rFonts w:ascii="Helvetica" w:hAnsi="Helvetica"/>
          <w:b/>
          <w:bCs/>
          <w:i/>
          <w:iCs/>
        </w:rPr>
        <w:t xml:space="preserve">c.  Violent video games: can they be prohibited?  </w:t>
      </w:r>
      <w:r>
        <w:rPr>
          <w:rFonts w:ascii="Helvetica" w:hAnsi="Helvetica"/>
          <w:i/>
          <w:iCs/>
        </w:rPr>
        <w:t>The court divides:</w:t>
      </w:r>
    </w:p>
    <w:p w14:paraId="200D07E6" w14:textId="77777777" w:rsidR="00AA00EE" w:rsidRDefault="00AA00EE">
      <w:pPr>
        <w:pStyle w:val="Default"/>
        <w:suppressAutoHyphens/>
        <w:spacing w:before="0" w:line="240" w:lineRule="auto"/>
        <w:rPr>
          <w:rFonts w:ascii="Times Roman" w:eastAsia="Times Roman" w:hAnsi="Times Roman" w:cs="Times Roman"/>
          <w:i/>
          <w:iCs/>
          <w:color w:val="0A0A0A"/>
          <w:u w:val="single" w:color="0A0A0A"/>
        </w:rPr>
      </w:pPr>
      <w:hyperlink r:id="rId6" w:history="1">
        <w:r>
          <w:rPr>
            <w:rStyle w:val="Hyperlink0"/>
            <w:rFonts w:ascii="Helvetica" w:hAnsi="Helvetica"/>
            <w:i/>
            <w:iCs/>
            <w:color w:val="0A0A0A"/>
            <w:u w:color="0A0A0A"/>
          </w:rPr>
          <w:t>Brown v. Entertainment Merchants Association</w:t>
        </w:r>
      </w:hyperlink>
      <w:r>
        <w:rPr>
          <w:rFonts w:ascii="Helvetica" w:hAnsi="Helvetica"/>
          <w:b/>
          <w:bCs/>
          <w:i/>
          <w:iCs/>
          <w:color w:val="0A0A0A"/>
          <w:u w:color="0A0A0A"/>
        </w:rPr>
        <w:t>,</w:t>
      </w:r>
      <w:r>
        <w:rPr>
          <w:color w:val="0A0A0A"/>
          <w:u w:color="0A0A0A"/>
        </w:rPr>
        <w:t xml:space="preserve"> 564 U.S. 786 (2011)</w:t>
      </w:r>
    </w:p>
    <w:p w14:paraId="2EF4C731" w14:textId="77777777" w:rsidR="00AA00EE" w:rsidRDefault="00AA00EE">
      <w:pPr>
        <w:pStyle w:val="Default"/>
        <w:suppressAutoHyphens/>
        <w:spacing w:before="0" w:line="240" w:lineRule="auto"/>
        <w:rPr>
          <w:rFonts w:ascii="Helvetica" w:eastAsia="Helvetica" w:hAnsi="Helvetica" w:cs="Helvetica"/>
          <w:b/>
          <w:bCs/>
          <w:i/>
          <w:iCs/>
        </w:rPr>
      </w:pPr>
    </w:p>
    <w:p w14:paraId="7F8A64F5" w14:textId="77777777" w:rsidR="00AA00EE" w:rsidRDefault="00000000">
      <w:pPr>
        <w:pStyle w:val="Default"/>
        <w:suppressAutoHyphens/>
        <w:spacing w:before="0" w:line="240" w:lineRule="auto"/>
        <w:rPr>
          <w:rFonts w:ascii="Helvetica" w:eastAsia="Helvetica" w:hAnsi="Helvetica" w:cs="Helvetica"/>
          <w:b/>
          <w:bCs/>
          <w:i/>
          <w:iCs/>
        </w:rPr>
      </w:pPr>
      <w:r>
        <w:rPr>
          <w:rFonts w:ascii="Helvetica" w:hAnsi="Helvetica"/>
          <w:b/>
          <w:bCs/>
          <w:i/>
          <w:iCs/>
        </w:rPr>
        <w:t xml:space="preserve"> </w:t>
      </w:r>
      <w:r>
        <w:rPr>
          <w:rFonts w:ascii="Helvetica" w:hAnsi="Helvetica"/>
          <w:b/>
          <w:bCs/>
          <w:i/>
          <w:iCs/>
        </w:rPr>
        <w:tab/>
        <w:t>d.  Can Congress prohibit “crush” videos of cruelty to animals? United States v. Stevens</w:t>
      </w:r>
      <w:r>
        <w:rPr>
          <w:rFonts w:ascii="Helvetica" w:hAnsi="Helvetica"/>
          <w:i/>
          <w:iCs/>
        </w:rPr>
        <w:t>, 559 U.S. 460 (2010)</w:t>
      </w:r>
    </w:p>
    <w:p w14:paraId="7B501A1D" w14:textId="77777777" w:rsidR="00AA00EE" w:rsidRDefault="00AA00EE">
      <w:pPr>
        <w:pStyle w:val="Default"/>
        <w:suppressAutoHyphens/>
        <w:spacing w:before="0" w:line="240" w:lineRule="auto"/>
        <w:rPr>
          <w:rFonts w:ascii="Helvetica" w:eastAsia="Helvetica" w:hAnsi="Helvetica" w:cs="Helvetica"/>
          <w:b/>
          <w:bCs/>
          <w:i/>
          <w:iCs/>
        </w:rPr>
      </w:pPr>
    </w:p>
    <w:p w14:paraId="4B06C831" w14:textId="316C51F3" w:rsidR="00AA00EE" w:rsidRDefault="00000000">
      <w:pPr>
        <w:pStyle w:val="Default"/>
        <w:suppressAutoHyphens/>
        <w:spacing w:before="0" w:line="240" w:lineRule="auto"/>
        <w:rPr>
          <w:rFonts w:ascii="Helvetica" w:eastAsia="Helvetica" w:hAnsi="Helvetica" w:cs="Helvetica"/>
          <w:b/>
          <w:bCs/>
          <w:i/>
          <w:iCs/>
        </w:rPr>
      </w:pPr>
      <w:r>
        <w:rPr>
          <w:rFonts w:ascii="Helvetica" w:eastAsia="Helvetica" w:hAnsi="Helvetica" w:cs="Helvetica"/>
          <w:b/>
          <w:bCs/>
          <w:i/>
          <w:iCs/>
        </w:rPr>
        <w:tab/>
        <w:t>e.  Attacks on school and public libraries vs. 1st Amendment issues.    **</w:t>
      </w:r>
      <w:r>
        <w:rPr>
          <w:rFonts w:ascii="Helvetica" w:hAnsi="Helvetica"/>
          <w:i/>
          <w:iCs/>
        </w:rPr>
        <w:t>Suggestion: view the film, “The Librarians.”  Please do some quick ChatGPT or other research (short) on how libraries have been targeted and how they have fought back to preserve access to books.  What is your own thinking on these issues?  School libraries versus public libraries?  What’s the role of the librarian?</w:t>
      </w:r>
      <w:r w:rsidR="0019293A">
        <w:rPr>
          <w:rFonts w:ascii="Helvetica" w:hAnsi="Helvetica"/>
          <w:i/>
          <w:iCs/>
        </w:rPr>
        <w:t xml:space="preserve">  Talk with your Pima county librarian</w:t>
      </w:r>
      <w:r w:rsidR="00436942">
        <w:rPr>
          <w:rFonts w:ascii="Helvetica" w:hAnsi="Helvetica"/>
          <w:i/>
          <w:iCs/>
        </w:rPr>
        <w:t>s</w:t>
      </w:r>
      <w:r w:rsidR="0019293A">
        <w:rPr>
          <w:rFonts w:ascii="Helvetica" w:hAnsi="Helvetica"/>
          <w:i/>
          <w:iCs/>
        </w:rPr>
        <w:t xml:space="preserve"> and learn their tricks for avoiding outside censors trying to purge books.</w:t>
      </w:r>
    </w:p>
    <w:p w14:paraId="5E3ACACD" w14:textId="77777777" w:rsidR="00AA00EE" w:rsidRDefault="00AA00EE">
      <w:pPr>
        <w:pStyle w:val="Default"/>
        <w:suppressAutoHyphens/>
        <w:spacing w:before="0" w:line="240" w:lineRule="auto"/>
        <w:rPr>
          <w:rFonts w:ascii="Helvetica" w:eastAsia="Helvetica" w:hAnsi="Helvetica" w:cs="Helvetica"/>
          <w:b/>
          <w:bCs/>
          <w:i/>
          <w:iCs/>
        </w:rPr>
      </w:pPr>
    </w:p>
    <w:p w14:paraId="108313DC" w14:textId="77777777" w:rsidR="00AA00EE" w:rsidRDefault="00AA00EE">
      <w:pPr>
        <w:pStyle w:val="Default"/>
        <w:suppressAutoHyphens/>
        <w:spacing w:before="0" w:line="240" w:lineRule="auto"/>
        <w:rPr>
          <w:rFonts w:ascii="Helvetica" w:eastAsia="Helvetica" w:hAnsi="Helvetica" w:cs="Helvetica"/>
          <w:b/>
          <w:bCs/>
          <w:i/>
          <w:iCs/>
        </w:rPr>
      </w:pPr>
    </w:p>
    <w:p w14:paraId="0F9D9C4B" w14:textId="40301EE3" w:rsidR="00AA00EE" w:rsidRDefault="00000000">
      <w:pPr>
        <w:pStyle w:val="Default"/>
        <w:suppressAutoHyphens/>
        <w:spacing w:before="0" w:line="240" w:lineRule="auto"/>
        <w:rPr>
          <w:rFonts w:ascii="Helvetica" w:eastAsia="Helvetica" w:hAnsi="Helvetica" w:cs="Helvetica"/>
          <w:b/>
          <w:bCs/>
          <w:i/>
          <w:iCs/>
          <w:sz w:val="30"/>
          <w:szCs w:val="30"/>
        </w:rPr>
      </w:pPr>
      <w:r>
        <w:rPr>
          <w:rFonts w:ascii="Helvetica" w:hAnsi="Helvetica"/>
          <w:b/>
          <w:bCs/>
          <w:i/>
          <w:iCs/>
        </w:rPr>
        <w:t xml:space="preserve">8.  </w:t>
      </w:r>
      <w:r>
        <w:rPr>
          <w:rFonts w:ascii="Helvetica" w:hAnsi="Helvetica"/>
          <w:b/>
          <w:bCs/>
          <w:i/>
          <w:iCs/>
          <w:sz w:val="28"/>
          <w:szCs w:val="28"/>
        </w:rPr>
        <w:t>T</w:t>
      </w:r>
      <w:r>
        <w:rPr>
          <w:rFonts w:ascii="Helvetica" w:hAnsi="Helvetica"/>
          <w:b/>
          <w:bCs/>
          <w:i/>
          <w:iCs/>
          <w:sz w:val="30"/>
          <w:szCs w:val="30"/>
        </w:rPr>
        <w:t>he Pentagon Papers Case, Prior Rest</w:t>
      </w:r>
      <w:r w:rsidR="0019293A">
        <w:rPr>
          <w:rFonts w:ascii="Helvetica" w:hAnsi="Helvetica"/>
          <w:b/>
          <w:bCs/>
          <w:i/>
          <w:iCs/>
          <w:sz w:val="30"/>
          <w:szCs w:val="30"/>
        </w:rPr>
        <w:t>r</w:t>
      </w:r>
      <w:r>
        <w:rPr>
          <w:rFonts w:ascii="Helvetica" w:hAnsi="Helvetica"/>
          <w:b/>
          <w:bCs/>
          <w:i/>
          <w:iCs/>
          <w:sz w:val="30"/>
          <w:szCs w:val="30"/>
        </w:rPr>
        <w:t>aint, and government punishment of whistle blowing.</w:t>
      </w:r>
    </w:p>
    <w:p w14:paraId="2C8193A8" w14:textId="77777777" w:rsidR="00AA00EE" w:rsidRDefault="00AA00EE">
      <w:pPr>
        <w:pStyle w:val="Default"/>
        <w:suppressAutoHyphens/>
        <w:spacing w:before="0" w:line="240" w:lineRule="auto"/>
        <w:rPr>
          <w:rFonts w:ascii="Helvetica" w:eastAsia="Helvetica" w:hAnsi="Helvetica" w:cs="Helvetica"/>
          <w:b/>
          <w:bCs/>
          <w:i/>
          <w:iCs/>
        </w:rPr>
      </w:pPr>
    </w:p>
    <w:p w14:paraId="020A6688" w14:textId="77777777" w:rsidR="00AA00EE" w:rsidRDefault="00000000">
      <w:pPr>
        <w:pStyle w:val="Default"/>
        <w:suppressAutoHyphens/>
        <w:spacing w:before="0" w:line="240" w:lineRule="auto"/>
        <w:rPr>
          <w:rFonts w:ascii="Helvetica" w:eastAsia="Helvetica" w:hAnsi="Helvetica" w:cs="Helvetica"/>
          <w:i/>
          <w:iCs/>
        </w:rPr>
      </w:pPr>
      <w:r>
        <w:rPr>
          <w:rFonts w:ascii="Helvetica" w:eastAsia="Helvetica" w:hAnsi="Helvetica" w:cs="Helvetica"/>
          <w:b/>
          <w:bCs/>
          <w:i/>
          <w:iCs/>
        </w:rPr>
        <w:tab/>
        <w:t xml:space="preserve">a.  NEW YORK TIMES V. UNITED STATES. </w:t>
      </w:r>
      <w:r>
        <w:rPr>
          <w:rFonts w:ascii="Helvetica" w:hAnsi="Helvetica"/>
          <w:i/>
          <w:iCs/>
        </w:rPr>
        <w:t>403 U.S. 713 (1971) Note this was a 6-3 decision.  How might it be decided today under the current Supreme Court?</w:t>
      </w:r>
    </w:p>
    <w:p w14:paraId="640C225B" w14:textId="77777777" w:rsidR="00AA00EE" w:rsidRDefault="00AA00EE">
      <w:pPr>
        <w:pStyle w:val="Default"/>
        <w:suppressAutoHyphens/>
        <w:spacing w:before="0" w:line="240" w:lineRule="auto"/>
        <w:rPr>
          <w:rFonts w:ascii="Helvetica" w:eastAsia="Helvetica" w:hAnsi="Helvetica" w:cs="Helvetica"/>
          <w:i/>
          <w:iCs/>
        </w:rPr>
      </w:pPr>
    </w:p>
    <w:p w14:paraId="408EEAAE" w14:textId="5A296636" w:rsidR="00AA00EE" w:rsidRDefault="00000000">
      <w:pPr>
        <w:pStyle w:val="Default"/>
        <w:suppressAutoHyphens/>
        <w:spacing w:before="0" w:line="240" w:lineRule="auto"/>
        <w:rPr>
          <w:rFonts w:ascii="Helvetica" w:eastAsia="Helvetica" w:hAnsi="Helvetica" w:cs="Helvetica"/>
          <w:i/>
          <w:iCs/>
        </w:rPr>
      </w:pPr>
      <w:r>
        <w:rPr>
          <w:rFonts w:ascii="Helvetica" w:eastAsia="Helvetica" w:hAnsi="Helvetica" w:cs="Helvetica"/>
          <w:i/>
          <w:iCs/>
        </w:rPr>
        <w:tab/>
      </w:r>
      <w:r>
        <w:rPr>
          <w:rFonts w:ascii="Helvetica" w:hAnsi="Helvetica"/>
          <w:b/>
          <w:bCs/>
          <w:i/>
          <w:iCs/>
        </w:rPr>
        <w:t xml:space="preserve">b. Snepp v. United States, </w:t>
      </w:r>
      <w:r>
        <w:rPr>
          <w:rFonts w:ascii="Helvetica" w:hAnsi="Helvetica"/>
          <w:i/>
          <w:iCs/>
        </w:rPr>
        <w:t>444 U.S. 507 (1980).</w:t>
      </w:r>
      <w:r w:rsidR="00237305">
        <w:rPr>
          <w:rFonts w:ascii="Helvetica" w:hAnsi="Helvetica"/>
          <w:i/>
          <w:iCs/>
        </w:rPr>
        <w:t xml:space="preserve"> </w:t>
      </w:r>
      <w:r>
        <w:rPr>
          <w:rFonts w:ascii="Helvetica" w:hAnsi="Helvetica"/>
          <w:i/>
          <w:iCs/>
        </w:rPr>
        <w:t>Former CIA agent tells all but doesn’t reveal classified material.  Court fabricates a new punishment: seizure of all his book royalties.</w:t>
      </w:r>
    </w:p>
    <w:p w14:paraId="45CDFC16" w14:textId="77777777" w:rsidR="00AA00EE" w:rsidRDefault="00AA00EE">
      <w:pPr>
        <w:pStyle w:val="Default"/>
        <w:suppressAutoHyphens/>
        <w:spacing w:before="0" w:line="240" w:lineRule="auto"/>
        <w:rPr>
          <w:rFonts w:ascii="Helvetica" w:eastAsia="Helvetica" w:hAnsi="Helvetica" w:cs="Helvetica"/>
          <w:i/>
          <w:iCs/>
        </w:rPr>
      </w:pPr>
    </w:p>
    <w:p w14:paraId="0A4CC0E5" w14:textId="77777777" w:rsidR="00AA00EE" w:rsidRDefault="00000000">
      <w:pPr>
        <w:pStyle w:val="Default"/>
        <w:suppressAutoHyphens/>
        <w:spacing w:before="0" w:line="240" w:lineRule="auto"/>
        <w:rPr>
          <w:rFonts w:ascii="Helvetica" w:eastAsia="Helvetica" w:hAnsi="Helvetica" w:cs="Helvetica"/>
          <w:i/>
          <w:iCs/>
        </w:rPr>
      </w:pPr>
      <w:r>
        <w:rPr>
          <w:rFonts w:ascii="Helvetica" w:eastAsia="Helvetica" w:hAnsi="Helvetica" w:cs="Helvetica"/>
          <w:i/>
          <w:iCs/>
        </w:rPr>
        <w:tab/>
      </w:r>
      <w:r>
        <w:rPr>
          <w:rFonts w:ascii="Helvetica" w:hAnsi="Helvetica"/>
          <w:b/>
          <w:bCs/>
          <w:i/>
          <w:iCs/>
        </w:rPr>
        <w:t xml:space="preserve">c.  Haig v. Agee, </w:t>
      </w:r>
      <w:r>
        <w:rPr>
          <w:rFonts w:ascii="Helvetica" w:hAnsi="Helvetica"/>
          <w:i/>
          <w:iCs/>
        </w:rPr>
        <w:t>453 U.S. 280 (1981).  Another CIA whistle blower who does reveal classified material; US Govt revokes his passport and condemns him, like the Flying Dutchman, to sail the seas with no place to call home.  Cuba finally takes him in.</w:t>
      </w:r>
    </w:p>
    <w:p w14:paraId="3D90D00F" w14:textId="77777777" w:rsidR="00AA00EE" w:rsidRDefault="00AA00EE">
      <w:pPr>
        <w:pStyle w:val="Default"/>
        <w:suppressAutoHyphens/>
        <w:spacing w:before="0" w:line="240" w:lineRule="auto"/>
        <w:rPr>
          <w:rFonts w:ascii="Helvetica" w:eastAsia="Helvetica" w:hAnsi="Helvetica" w:cs="Helvetica"/>
          <w:i/>
          <w:iCs/>
        </w:rPr>
      </w:pPr>
    </w:p>
    <w:p w14:paraId="778A9222" w14:textId="77777777" w:rsidR="00AA00EE" w:rsidRDefault="00000000">
      <w:pPr>
        <w:pStyle w:val="Default"/>
        <w:suppressAutoHyphens/>
        <w:spacing w:before="0" w:line="240" w:lineRule="auto"/>
        <w:rPr>
          <w:rFonts w:ascii="Helvetica" w:eastAsia="Helvetica" w:hAnsi="Helvetica" w:cs="Helvetica"/>
          <w:i/>
          <w:iCs/>
        </w:rPr>
      </w:pPr>
      <w:r>
        <w:rPr>
          <w:rFonts w:ascii="Helvetica" w:eastAsia="Helvetica" w:hAnsi="Helvetica" w:cs="Helvetica"/>
          <w:i/>
          <w:iCs/>
        </w:rPr>
        <w:tab/>
      </w:r>
      <w:r>
        <w:rPr>
          <w:rFonts w:ascii="Helvetica" w:hAnsi="Helvetica"/>
          <w:b/>
          <w:bCs/>
          <w:i/>
          <w:iCs/>
        </w:rPr>
        <w:t xml:space="preserve">d.  The case of Edward Snowden - </w:t>
      </w:r>
      <w:r>
        <w:rPr>
          <w:rFonts w:ascii="Helvetica" w:hAnsi="Helvetica"/>
          <w:i/>
          <w:iCs/>
        </w:rPr>
        <w:t xml:space="preserve">martyr or villain?  From the National Whistleblower Center: </w:t>
      </w:r>
    </w:p>
    <w:p w14:paraId="1A151585"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“Snowden still faces U.S. criminal charges for violating the Espionage Act, despite the fact that such a prosecution is unconstitutional.” (??) </w:t>
      </w:r>
    </w:p>
    <w:p w14:paraId="35E749D6"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“The law is vague and over-broad with a long and sordid history of suppressing legitimate dissent.”  A partisan view, but does it strike home?</w:t>
      </w:r>
    </w:p>
    <w:p w14:paraId="05086B44" w14:textId="77777777" w:rsidR="00AA00EE"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 </w:t>
      </w:r>
    </w:p>
    <w:p w14:paraId="573694A0" w14:textId="081B8431" w:rsidR="00AA00EE" w:rsidRPr="00532630" w:rsidRDefault="00000000">
      <w:pPr>
        <w:pStyle w:val="Default"/>
        <w:suppressAutoHyphens/>
        <w:spacing w:before="0" w:line="240" w:lineRule="auto"/>
        <w:rPr>
          <w:rFonts w:ascii="Helvetica" w:eastAsia="Helvetica" w:hAnsi="Helvetica" w:cs="Helvetica"/>
          <w:i/>
          <w:iCs/>
        </w:rPr>
      </w:pPr>
      <w:r>
        <w:rPr>
          <w:rFonts w:ascii="Helvetica" w:hAnsi="Helvetica"/>
          <w:i/>
          <w:iCs/>
        </w:rPr>
        <w:t xml:space="preserve">  ***But Snowden’s leaks were cited in a 2020 federal case, where the court observed that </w:t>
      </w:r>
      <w:r w:rsidR="000A5666">
        <w:rPr>
          <w:rFonts w:ascii="Helvetica" w:hAnsi="Helvetica"/>
          <w:i/>
          <w:iCs/>
        </w:rPr>
        <w:t xml:space="preserve">gov’t surveillance </w:t>
      </w:r>
      <w:r>
        <w:rPr>
          <w:rFonts w:ascii="Helvetica" w:hAnsi="Helvetica"/>
          <w:i/>
          <w:iCs/>
        </w:rPr>
        <w:t xml:space="preserve">likely unconstitutional and that </w:t>
      </w:r>
      <w:r w:rsidR="000A5666">
        <w:rPr>
          <w:rFonts w:ascii="Helvetica" w:hAnsi="Helvetica"/>
          <w:i/>
          <w:iCs/>
        </w:rPr>
        <w:t xml:space="preserve">such </w:t>
      </w:r>
      <w:r>
        <w:rPr>
          <w:rFonts w:ascii="Helvetica" w:hAnsi="Helvetica"/>
          <w:i/>
          <w:iCs/>
        </w:rPr>
        <w:t xml:space="preserve">surveillance resulting in criminal charges might have caused evidence to be excluded under the exclusionary rule (4th Amendment issue = evidence seized in violation of 4th amendment’s </w:t>
      </w:r>
      <w:r w:rsidR="000A5666">
        <w:rPr>
          <w:rFonts w:ascii="Helvetica" w:hAnsi="Helvetica"/>
          <w:i/>
          <w:iCs/>
        </w:rPr>
        <w:t>un</w:t>
      </w:r>
      <w:r>
        <w:rPr>
          <w:rFonts w:ascii="Helvetica" w:hAnsi="Helvetica"/>
          <w:i/>
          <w:iCs/>
        </w:rPr>
        <w:t xml:space="preserve">reasonable search &amp; seizure provisions may be excluded as “fruits of the </w:t>
      </w:r>
      <w:r w:rsidR="00B541DB">
        <w:rPr>
          <w:rFonts w:ascii="Helvetica" w:hAnsi="Helvetica"/>
          <w:i/>
          <w:iCs/>
        </w:rPr>
        <w:t>poisonous</w:t>
      </w:r>
      <w:r>
        <w:rPr>
          <w:rFonts w:ascii="Helvetica" w:hAnsi="Helvetica"/>
          <w:i/>
          <w:iCs/>
        </w:rPr>
        <w:t xml:space="preserve"> tree.”)</w:t>
      </w:r>
      <w:r w:rsidR="00532630">
        <w:rPr>
          <w:rFonts w:ascii="Helvetica" w:hAnsi="Helvetica"/>
          <w:i/>
          <w:iCs/>
        </w:rPr>
        <w:t xml:space="preserve">.  </w:t>
      </w:r>
      <w:r w:rsidRPr="00B9635A">
        <w:rPr>
          <w:rFonts w:ascii="Helvetica" w:hAnsi="Helvetica"/>
          <w:b/>
          <w:bCs/>
          <w:i/>
          <w:iCs/>
        </w:rPr>
        <w:t>United States v. Moalin</w:t>
      </w:r>
      <w:r>
        <w:rPr>
          <w:rFonts w:ascii="Helvetica" w:hAnsi="Helvetica"/>
          <w:i/>
          <w:iCs/>
        </w:rPr>
        <w:t>, 973 F. 3d 977 (9th Circuit, 2020).</w:t>
      </w:r>
    </w:p>
    <w:sectPr w:rsidR="00AA00EE" w:rsidRPr="00532630">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8E0F" w14:textId="77777777" w:rsidR="00F428E9" w:rsidRDefault="00F428E9">
      <w:r>
        <w:separator/>
      </w:r>
    </w:p>
  </w:endnote>
  <w:endnote w:type="continuationSeparator" w:id="0">
    <w:p w14:paraId="48CFB790" w14:textId="77777777" w:rsidR="00F428E9" w:rsidRDefault="00F42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3B92" w14:textId="77777777" w:rsidR="00AA00EE" w:rsidRDefault="00000000">
    <w:pPr>
      <w:pStyle w:val="HeaderFooter"/>
      <w:tabs>
        <w:tab w:val="clear" w:pos="9020"/>
        <w:tab w:val="center" w:pos="4680"/>
        <w:tab w:val="right" w:pos="9360"/>
      </w:tabs>
    </w:pPr>
    <w:r>
      <w:fldChar w:fldCharType="begin"/>
    </w:r>
    <w:r>
      <w:instrText xml:space="preserve"> PAGE </w:instrText>
    </w:r>
    <w:r>
      <w:fldChar w:fldCharType="separate"/>
    </w:r>
    <w:r w:rsidR="00A917E3">
      <w:rPr>
        <w:noProof/>
      </w:rPr>
      <w:t>1</w:t>
    </w:r>
    <w:r>
      <w:fldChar w:fldCharType="end"/>
    </w:r>
    <w:r>
      <w:t xml:space="preserve"> of </w:t>
    </w:r>
    <w:fldSimple w:instr=" NUMPAGES ">
      <w:r w:rsidR="00A917E3">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D6068" w14:textId="77777777" w:rsidR="00F428E9" w:rsidRDefault="00F428E9">
      <w:r>
        <w:separator/>
      </w:r>
    </w:p>
  </w:footnote>
  <w:footnote w:type="continuationSeparator" w:id="0">
    <w:p w14:paraId="5916237F" w14:textId="77777777" w:rsidR="00F428E9" w:rsidRDefault="00F42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C94F" w14:textId="77777777" w:rsidR="00AA00EE" w:rsidRDefault="00AA00E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0EE"/>
    <w:rsid w:val="000A5666"/>
    <w:rsid w:val="0010071D"/>
    <w:rsid w:val="0019293A"/>
    <w:rsid w:val="00237305"/>
    <w:rsid w:val="002C231F"/>
    <w:rsid w:val="002D5C84"/>
    <w:rsid w:val="00436942"/>
    <w:rsid w:val="00457F5D"/>
    <w:rsid w:val="00532630"/>
    <w:rsid w:val="008B785A"/>
    <w:rsid w:val="00A67CF7"/>
    <w:rsid w:val="00A917E3"/>
    <w:rsid w:val="00AA00EE"/>
    <w:rsid w:val="00AA139D"/>
    <w:rsid w:val="00B41C09"/>
    <w:rsid w:val="00B541DB"/>
    <w:rsid w:val="00B9635A"/>
    <w:rsid w:val="00DE16F5"/>
    <w:rsid w:val="00DE7D00"/>
    <w:rsid w:val="00F428E9"/>
    <w:rsid w:val="00F66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86B4422"/>
  <w15:docId w15:val="{C2EE7C3F-642A-CF40-8571-30DAC75D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search?client=safari&amp;rls=en&amp;q=Brown+v.+Entertainment+Merchants+Association&amp;ie=UTF-8&amp;oe=UTF-8&amp;ved=2ahUKEwjrs_2u-KeTAxWal-4BHV9qFgYQgK4QegQIARAB"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976</Words>
  <Characters>5197</Characters>
  <Application>Microsoft Office Word</Application>
  <DocSecurity>0</DocSecurity>
  <Lines>120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Judith Koffler</cp:lastModifiedBy>
  <cp:revision>2</cp:revision>
  <dcterms:created xsi:type="dcterms:W3CDTF">2026-03-19T00:25:00Z</dcterms:created>
  <dcterms:modified xsi:type="dcterms:W3CDTF">2026-03-19T00:25:00Z</dcterms:modified>
</cp:coreProperties>
</file>